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left"/>
        <w:rPr>
          <w:rFonts w:hint="eastAsia" w:ascii="黑体" w:hAnsi="黑体" w:eastAsia="黑体" w:cs="黑体"/>
          <w:sz w:val="32"/>
          <w:szCs w:val="32"/>
        </w:rPr>
      </w:pPr>
      <w:r>
        <w:rPr>
          <w:rFonts w:hint="eastAsia" w:ascii="黑体" w:hAnsi="黑体" w:eastAsia="黑体" w:cs="黑体"/>
          <w:sz w:val="32"/>
          <w:szCs w:val="32"/>
          <w:lang w:eastAsia="zh-CN"/>
        </w:rPr>
        <w:t>附件</w:t>
      </w:r>
    </w:p>
    <w:p>
      <w:pPr>
        <w:spacing w:line="560" w:lineRule="exact"/>
        <w:ind w:firstLine="0" w:firstLineChars="0"/>
        <w:jc w:val="center"/>
        <w:rPr>
          <w:rFonts w:hint="eastAsia" w:ascii="方正小标宋简体" w:eastAsia="方正小标宋简体"/>
          <w:sz w:val="32"/>
          <w:szCs w:val="32"/>
        </w:rPr>
      </w:pPr>
    </w:p>
    <w:p>
      <w:pPr>
        <w:spacing w:line="560" w:lineRule="exact"/>
        <w:ind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优粤佛山卡服务管理办法</w:t>
      </w:r>
    </w:p>
    <w:p>
      <w:pPr>
        <w:spacing w:line="560" w:lineRule="exact"/>
        <w:ind w:firstLine="0" w:firstLineChars="0"/>
        <w:jc w:val="center"/>
        <w:rPr>
          <w:rFonts w:hint="eastAsia" w:ascii="方正小标宋简体" w:eastAsia="方正小标宋简体"/>
          <w:sz w:val="32"/>
          <w:szCs w:val="32"/>
          <w:lang w:eastAsia="zh-CN"/>
        </w:rPr>
      </w:pPr>
      <w:r>
        <w:rPr>
          <w:rFonts w:hint="eastAsia" w:ascii="方正小标宋简体" w:eastAsia="方正小标宋简体"/>
          <w:sz w:val="32"/>
          <w:szCs w:val="32"/>
          <w:lang w:eastAsia="zh-CN"/>
        </w:rPr>
        <w:t>（征求意见稿）</w:t>
      </w:r>
    </w:p>
    <w:p>
      <w:pPr>
        <w:spacing w:line="560" w:lineRule="exact"/>
        <w:ind w:firstLine="0" w:firstLineChars="0"/>
        <w:jc w:val="center"/>
        <w:rPr>
          <w:rFonts w:hint="eastAsia" w:ascii="方正小标宋简体" w:eastAsia="方正小标宋简体"/>
          <w:sz w:val="32"/>
          <w:szCs w:val="32"/>
        </w:rPr>
      </w:pPr>
      <w:r>
        <w:rPr>
          <w:rFonts w:hint="eastAsia" w:ascii="方正小标宋简体" w:eastAsia="方正小标宋简体"/>
          <w:sz w:val="32"/>
          <w:szCs w:val="32"/>
        </w:rPr>
        <w:t>第一章  总  则</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第一条</w:t>
      </w:r>
      <w:r>
        <w:rPr>
          <w:rFonts w:hint="eastAsia" w:ascii="仿宋_GB2312" w:eastAsia="仿宋_GB2312"/>
          <w:sz w:val="32"/>
          <w:szCs w:val="32"/>
        </w:rPr>
        <w:t xml:space="preserve">  为贯彻落实广东省人才优粤卡</w:t>
      </w:r>
      <w:r>
        <w:rPr>
          <w:rFonts w:hint="eastAsia" w:ascii="仿宋_GB2312"/>
          <w:sz w:val="32"/>
          <w:szCs w:val="32"/>
          <w:lang w:eastAsia="zh-CN"/>
        </w:rPr>
        <w:t>有关规</w:t>
      </w:r>
      <w:bookmarkStart w:id="0" w:name="_GoBack"/>
      <w:bookmarkEnd w:id="0"/>
      <w:r>
        <w:rPr>
          <w:rFonts w:hint="eastAsia" w:ascii="仿宋_GB2312"/>
          <w:sz w:val="32"/>
          <w:szCs w:val="32"/>
          <w:lang w:eastAsia="zh-CN"/>
        </w:rPr>
        <w:t>定</w:t>
      </w:r>
      <w:r>
        <w:rPr>
          <w:rFonts w:hint="eastAsia" w:ascii="仿宋_GB2312" w:eastAsia="仿宋_GB2312"/>
          <w:sz w:val="32"/>
          <w:szCs w:val="32"/>
        </w:rPr>
        <w:t>和</w:t>
      </w:r>
      <w:r>
        <w:rPr>
          <w:rFonts w:hint="eastAsia" w:ascii="仿宋_GB2312" w:eastAsia="仿宋_GB2312"/>
          <w:sz w:val="32"/>
          <w:szCs w:val="32"/>
          <w:lang w:eastAsia="zh-CN"/>
        </w:rPr>
        <w:t>我市</w:t>
      </w:r>
      <w:r>
        <w:rPr>
          <w:rFonts w:hint="eastAsia" w:ascii="仿宋_GB2312" w:eastAsia="仿宋_GB2312"/>
          <w:b w:val="0"/>
          <w:bCs w:val="0"/>
          <w:sz w:val="32"/>
          <w:szCs w:val="32"/>
          <w:lang w:val="en-US" w:eastAsia="zh-CN"/>
        </w:rPr>
        <w:t>建设高水平人才高地创新高地的</w:t>
      </w:r>
      <w:r>
        <w:rPr>
          <w:rFonts w:hint="eastAsia" w:ascii="仿宋_GB2312" w:eastAsia="仿宋_GB2312"/>
          <w:sz w:val="32"/>
          <w:szCs w:val="32"/>
        </w:rPr>
        <w:t>要求，</w:t>
      </w:r>
      <w:r>
        <w:rPr>
          <w:rFonts w:hint="eastAsia" w:ascii="仿宋_GB2312" w:eastAsia="仿宋_GB2312"/>
          <w:sz w:val="32"/>
          <w:szCs w:val="32"/>
          <w:lang w:val="en-US" w:eastAsia="zh-CN"/>
        </w:rPr>
        <w:t>进一步优化优粤佛山卡服务体系，</w:t>
      </w:r>
      <w:r>
        <w:rPr>
          <w:rFonts w:hint="eastAsia" w:ascii="仿宋_GB2312" w:eastAsia="仿宋_GB2312"/>
          <w:sz w:val="32"/>
          <w:szCs w:val="32"/>
        </w:rPr>
        <w:t>结合我市实际，</w:t>
      </w:r>
      <w:r>
        <w:rPr>
          <w:rFonts w:hint="eastAsia" w:ascii="仿宋_GB2312" w:eastAsia="仿宋_GB2312"/>
          <w:sz w:val="32"/>
          <w:szCs w:val="32"/>
          <w:lang w:val="en-US" w:eastAsia="zh-CN"/>
        </w:rPr>
        <w:t>制定</w:t>
      </w:r>
      <w:r>
        <w:rPr>
          <w:rFonts w:hint="eastAsia" w:ascii="仿宋_GB2312" w:eastAsia="仿宋_GB2312"/>
          <w:sz w:val="32"/>
          <w:szCs w:val="32"/>
        </w:rPr>
        <w:t>本办法。</w:t>
      </w:r>
    </w:p>
    <w:p>
      <w:pPr>
        <w:spacing w:line="560" w:lineRule="exact"/>
        <w:ind w:firstLine="640" w:firstLineChars="200"/>
        <w:rPr>
          <w:rFonts w:hint="eastAsia" w:ascii="仿宋_GB2312" w:eastAsia="仿宋_GB2312"/>
          <w:sz w:val="32"/>
          <w:szCs w:val="32"/>
          <w:lang w:val="en-US" w:eastAsia="zh-CN"/>
        </w:rPr>
      </w:pPr>
      <w:r>
        <w:rPr>
          <w:rFonts w:hint="eastAsia" w:ascii="黑体" w:hAnsi="黑体" w:eastAsia="黑体"/>
          <w:sz w:val="32"/>
          <w:szCs w:val="32"/>
        </w:rPr>
        <w:t>第二条</w:t>
      </w:r>
      <w:r>
        <w:rPr>
          <w:rFonts w:hint="eastAsia" w:ascii="仿宋_GB2312" w:eastAsia="仿宋_GB2312"/>
          <w:sz w:val="32"/>
          <w:szCs w:val="32"/>
        </w:rPr>
        <w:t xml:space="preserve">  优粤佛山卡是我市人才享受优惠便利服务</w:t>
      </w:r>
      <w:r>
        <w:rPr>
          <w:rFonts w:hint="eastAsia" w:ascii="仿宋_GB2312" w:eastAsia="仿宋_GB2312"/>
          <w:sz w:val="32"/>
          <w:szCs w:val="32"/>
          <w:lang w:val="en-US" w:eastAsia="zh-CN"/>
        </w:rPr>
        <w:t>统一</w:t>
      </w:r>
      <w:r>
        <w:rPr>
          <w:rFonts w:hint="eastAsia" w:ascii="仿宋_GB2312" w:eastAsia="仿宋_GB2312"/>
          <w:sz w:val="32"/>
          <w:szCs w:val="32"/>
        </w:rPr>
        <w:t>的凭证</w:t>
      </w:r>
      <w:r>
        <w:rPr>
          <w:rFonts w:hint="eastAsia" w:ascii="仿宋_GB2312" w:eastAsia="仿宋_GB2312"/>
          <w:sz w:val="32"/>
          <w:szCs w:val="32"/>
          <w:lang w:eastAsia="zh-CN"/>
        </w:rPr>
        <w:t>，</w:t>
      </w:r>
      <w:r>
        <w:rPr>
          <w:rFonts w:hint="eastAsia" w:ascii="仿宋_GB2312" w:eastAsia="仿宋_GB2312"/>
          <w:sz w:val="32"/>
          <w:szCs w:val="32"/>
        </w:rPr>
        <w:t>具有金融功能，载明持卡</w:t>
      </w:r>
      <w:r>
        <w:rPr>
          <w:rFonts w:hint="eastAsia" w:ascii="仿宋_GB2312" w:eastAsia="仿宋_GB2312"/>
          <w:sz w:val="32"/>
          <w:szCs w:val="32"/>
          <w:lang w:val="en-US" w:eastAsia="zh-CN"/>
        </w:rPr>
        <w:t>人身份</w:t>
      </w:r>
      <w:r>
        <w:rPr>
          <w:rFonts w:hint="eastAsia" w:ascii="仿宋_GB2312" w:eastAsia="仿宋_GB2312"/>
          <w:sz w:val="32"/>
          <w:szCs w:val="32"/>
        </w:rPr>
        <w:t>信息</w:t>
      </w:r>
      <w:r>
        <w:rPr>
          <w:rFonts w:hint="eastAsia" w:ascii="仿宋_GB2312" w:eastAsia="仿宋_GB2312"/>
          <w:sz w:val="32"/>
          <w:szCs w:val="32"/>
          <w:lang w:eastAsia="zh-CN"/>
        </w:rPr>
        <w:t>，可</w:t>
      </w:r>
      <w:r>
        <w:rPr>
          <w:rFonts w:hint="eastAsia" w:ascii="仿宋_GB2312" w:eastAsia="仿宋_GB2312"/>
          <w:sz w:val="32"/>
          <w:szCs w:val="32"/>
          <w:lang w:val="en-US" w:eastAsia="zh-CN"/>
        </w:rPr>
        <w:t>结合优粤佛山卡服务平台移动应用端使用。</w:t>
      </w:r>
    </w:p>
    <w:p>
      <w:pPr>
        <w:spacing w:line="560" w:lineRule="exact"/>
        <w:jc w:val="center"/>
        <w:rPr>
          <w:rFonts w:hint="eastAsia" w:ascii="方正小标宋简体" w:eastAsia="方正小标宋简体"/>
          <w:sz w:val="32"/>
          <w:szCs w:val="32"/>
        </w:rPr>
      </w:pPr>
    </w:p>
    <w:p>
      <w:pPr>
        <w:spacing w:line="560" w:lineRule="exact"/>
        <w:ind w:firstLine="0" w:firstLineChars="0"/>
        <w:jc w:val="center"/>
        <w:rPr>
          <w:rFonts w:hint="eastAsia" w:ascii="方正小标宋简体" w:eastAsia="方正小标宋简体"/>
          <w:sz w:val="32"/>
          <w:szCs w:val="32"/>
        </w:rPr>
      </w:pPr>
      <w:r>
        <w:rPr>
          <w:rFonts w:hint="eastAsia" w:ascii="方正小标宋简体" w:eastAsia="方正小标宋简体"/>
          <w:sz w:val="32"/>
          <w:szCs w:val="32"/>
        </w:rPr>
        <w:t>第二章  申领对象</w:t>
      </w:r>
    </w:p>
    <w:p>
      <w:pPr>
        <w:numPr>
          <w:ilvl w:val="0"/>
          <w:numId w:val="0"/>
        </w:numPr>
        <w:spacing w:line="560" w:lineRule="exact"/>
        <w:ind w:firstLine="640" w:firstLineChars="200"/>
        <w:rPr>
          <w:rFonts w:hint="eastAsia" w:ascii="黑体" w:hAnsi="黑体" w:eastAsia="仿宋_GB2312"/>
          <w:sz w:val="32"/>
          <w:szCs w:val="32"/>
          <w:lang w:val="en-US" w:eastAsia="zh-CN"/>
        </w:rPr>
      </w:pPr>
      <w:r>
        <w:rPr>
          <w:rFonts w:hint="eastAsia" w:ascii="黑体" w:hAnsi="黑体" w:eastAsia="黑体"/>
          <w:sz w:val="32"/>
          <w:szCs w:val="32"/>
        </w:rPr>
        <w:t>第三条</w:t>
      </w:r>
      <w:r>
        <w:rPr>
          <w:rFonts w:hint="eastAsia" w:ascii="仿宋_GB2312" w:hAnsi="仿宋_GB2312" w:eastAsia="仿宋_GB2312" w:cs="仿宋_GB2312"/>
          <w:sz w:val="32"/>
          <w:szCs w:val="32"/>
          <w:lang w:val="en-US" w:eastAsia="zh-CN"/>
        </w:rPr>
        <w:t xml:space="preserve">  优粤佛山卡</w:t>
      </w:r>
      <w:r>
        <w:rPr>
          <w:rFonts w:hint="eastAsia" w:ascii="仿宋_GB2312" w:eastAsia="仿宋_GB2312"/>
          <w:sz w:val="32"/>
          <w:szCs w:val="32"/>
        </w:rPr>
        <w:t>分为A卡、B卡、C卡、</w:t>
      </w:r>
      <w:r>
        <w:rPr>
          <w:rFonts w:hint="eastAsia" w:ascii="仿宋_GB2312" w:eastAsia="仿宋_GB2312"/>
          <w:sz w:val="32"/>
          <w:szCs w:val="32"/>
          <w:lang w:val="en-US" w:eastAsia="zh-CN"/>
        </w:rPr>
        <w:t>D卡、</w:t>
      </w:r>
      <w:r>
        <w:rPr>
          <w:rFonts w:hint="eastAsia" w:ascii="仿宋_GB2312" w:eastAsia="仿宋_GB2312"/>
          <w:sz w:val="32"/>
          <w:szCs w:val="32"/>
        </w:rPr>
        <w:t>T卡</w:t>
      </w:r>
      <w:r>
        <w:rPr>
          <w:rFonts w:hint="eastAsia" w:ascii="仿宋_GB2312" w:eastAsia="仿宋_GB2312"/>
          <w:sz w:val="32"/>
          <w:szCs w:val="32"/>
          <w:lang w:eastAsia="zh-CN"/>
        </w:rPr>
        <w:t>。</w:t>
      </w:r>
      <w:r>
        <w:rPr>
          <w:rFonts w:hint="eastAsia" w:ascii="仿宋_GB2312" w:eastAsia="仿宋_GB2312"/>
          <w:sz w:val="32"/>
          <w:szCs w:val="32"/>
          <w:lang w:val="en-US" w:eastAsia="zh-CN"/>
        </w:rPr>
        <w:t>A卡申领对象为</w:t>
      </w:r>
      <w:r>
        <w:rPr>
          <w:rFonts w:hint="eastAsia" w:ascii="仿宋_GB2312" w:eastAsia="仿宋_GB2312"/>
          <w:sz w:val="32"/>
          <w:szCs w:val="32"/>
        </w:rPr>
        <w:t>顶尖人才</w:t>
      </w:r>
      <w:r>
        <w:rPr>
          <w:rFonts w:hint="eastAsia" w:ascii="仿宋_GB2312" w:eastAsia="仿宋_GB2312"/>
          <w:sz w:val="32"/>
          <w:szCs w:val="32"/>
          <w:lang w:val="en-US" w:eastAsia="zh-CN"/>
        </w:rPr>
        <w:t>，B卡申领对象为</w:t>
      </w:r>
      <w:r>
        <w:rPr>
          <w:rFonts w:hint="eastAsia" w:ascii="仿宋_GB2312" w:eastAsia="仿宋_GB2312"/>
          <w:sz w:val="32"/>
          <w:szCs w:val="32"/>
        </w:rPr>
        <w:t>高级人才</w:t>
      </w:r>
      <w:r>
        <w:rPr>
          <w:rFonts w:hint="eastAsia" w:ascii="仿宋_GB2312" w:eastAsia="仿宋_GB2312"/>
          <w:sz w:val="32"/>
          <w:szCs w:val="32"/>
          <w:lang w:val="en-US" w:eastAsia="zh-CN"/>
        </w:rPr>
        <w:t>，C卡申领对象为</w:t>
      </w:r>
      <w:r>
        <w:rPr>
          <w:rFonts w:hint="eastAsia" w:ascii="仿宋_GB2312" w:eastAsia="仿宋_GB2312"/>
          <w:sz w:val="32"/>
          <w:szCs w:val="32"/>
        </w:rPr>
        <w:t>专业人才</w:t>
      </w:r>
      <w:r>
        <w:rPr>
          <w:rFonts w:hint="eastAsia" w:ascii="仿宋_GB2312" w:eastAsia="仿宋_GB2312"/>
          <w:sz w:val="32"/>
          <w:szCs w:val="32"/>
          <w:lang w:val="en-US" w:eastAsia="zh-CN"/>
        </w:rPr>
        <w:t>，D卡申领对象为</w:t>
      </w:r>
      <w:r>
        <w:rPr>
          <w:rFonts w:hint="eastAsia" w:ascii="仿宋_GB2312" w:eastAsia="仿宋_GB2312"/>
          <w:sz w:val="32"/>
          <w:szCs w:val="32"/>
        </w:rPr>
        <w:t>中初级人才</w:t>
      </w:r>
      <w:r>
        <w:rPr>
          <w:rFonts w:hint="eastAsia" w:ascii="仿宋_GB2312" w:eastAsia="仿宋_GB2312"/>
          <w:sz w:val="32"/>
          <w:szCs w:val="32"/>
          <w:lang w:val="en-US" w:eastAsia="zh-CN"/>
        </w:rPr>
        <w:t>，T卡申领对象为</w:t>
      </w:r>
      <w:r>
        <w:rPr>
          <w:rFonts w:hint="eastAsia" w:ascii="仿宋_GB2312" w:eastAsia="仿宋_GB2312"/>
          <w:sz w:val="32"/>
          <w:szCs w:val="32"/>
        </w:rPr>
        <w:t>特色人才</w:t>
      </w:r>
      <w:r>
        <w:rPr>
          <w:rFonts w:hint="eastAsia" w:ascii="仿宋_GB2312" w:eastAsia="仿宋_GB2312"/>
          <w:sz w:val="32"/>
          <w:szCs w:val="32"/>
          <w:lang w:val="en-US" w:eastAsia="zh-CN"/>
        </w:rPr>
        <w:t>，具体</w:t>
      </w:r>
      <w:r>
        <w:rPr>
          <w:rFonts w:hint="eastAsia" w:ascii="仿宋_GB2312"/>
          <w:sz w:val="32"/>
          <w:szCs w:val="32"/>
          <w:lang w:val="en-US" w:eastAsia="zh-CN"/>
        </w:rPr>
        <w:t>申领</w:t>
      </w:r>
      <w:r>
        <w:rPr>
          <w:rFonts w:hint="eastAsia" w:ascii="仿宋_GB2312" w:eastAsia="仿宋_GB2312"/>
          <w:sz w:val="32"/>
          <w:szCs w:val="32"/>
          <w:lang w:val="en-US" w:eastAsia="zh-CN"/>
        </w:rPr>
        <w:t>标准见</w:t>
      </w:r>
      <w:r>
        <w:rPr>
          <w:rFonts w:hint="eastAsia" w:ascii="仿宋_GB2312" w:eastAsia="仿宋_GB2312"/>
          <w:sz w:val="32"/>
          <w:szCs w:val="32"/>
        </w:rPr>
        <w:t>附件</w:t>
      </w:r>
      <w:r>
        <w:rPr>
          <w:rFonts w:hint="eastAsia" w:ascii="仿宋_GB2312" w:eastAsia="仿宋_GB2312"/>
          <w:sz w:val="32"/>
          <w:szCs w:val="32"/>
          <w:lang w:eastAsia="zh-CN"/>
        </w:rPr>
        <w:t>。</w:t>
      </w:r>
    </w:p>
    <w:p>
      <w:pPr>
        <w:numPr>
          <w:ilvl w:val="0"/>
          <w:numId w:val="0"/>
        </w:numPr>
        <w:spacing w:line="56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第四条</w:t>
      </w:r>
      <w:r>
        <w:rPr>
          <w:rFonts w:hint="eastAsia" w:ascii="仿宋_GB2312" w:eastAsia="仿宋_GB2312"/>
          <w:sz w:val="32"/>
          <w:szCs w:val="32"/>
        </w:rPr>
        <w:t xml:space="preserve">  在我市</w:t>
      </w:r>
      <w:r>
        <w:rPr>
          <w:rFonts w:hint="eastAsia" w:ascii="仿宋_GB2312" w:eastAsia="仿宋_GB2312"/>
          <w:sz w:val="32"/>
          <w:szCs w:val="32"/>
          <w:lang w:val="en-US" w:eastAsia="zh-CN"/>
        </w:rPr>
        <w:t>全职或柔性</w:t>
      </w:r>
      <w:r>
        <w:rPr>
          <w:rFonts w:hint="eastAsia" w:ascii="仿宋_GB2312" w:eastAsia="仿宋_GB2312"/>
          <w:sz w:val="32"/>
          <w:szCs w:val="32"/>
        </w:rPr>
        <w:t>工作</w:t>
      </w:r>
      <w:r>
        <w:rPr>
          <w:rFonts w:hint="eastAsia" w:ascii="仿宋_GB2312" w:eastAsia="仿宋_GB2312"/>
          <w:sz w:val="32"/>
          <w:szCs w:val="32"/>
          <w:lang w:eastAsia="zh-CN"/>
        </w:rPr>
        <w:t>，</w:t>
      </w:r>
      <w:r>
        <w:rPr>
          <w:rFonts w:hint="eastAsia" w:ascii="仿宋_GB2312" w:eastAsia="仿宋_GB2312"/>
          <w:sz w:val="32"/>
          <w:szCs w:val="32"/>
        </w:rPr>
        <w:t>且符合</w:t>
      </w:r>
      <w:r>
        <w:rPr>
          <w:rFonts w:hint="eastAsia" w:ascii="仿宋_GB2312" w:eastAsia="仿宋_GB2312"/>
          <w:sz w:val="32"/>
          <w:szCs w:val="32"/>
          <w:lang w:eastAsia="zh-CN"/>
        </w:rPr>
        <w:t>《</w:t>
      </w:r>
      <w:r>
        <w:rPr>
          <w:rFonts w:hint="eastAsia" w:ascii="仿宋_GB2312" w:eastAsia="仿宋_GB2312"/>
          <w:sz w:val="32"/>
          <w:szCs w:val="32"/>
          <w:lang w:val="en-US" w:eastAsia="zh-CN"/>
        </w:rPr>
        <w:t>优粤佛山卡分类</w:t>
      </w:r>
      <w:r>
        <w:rPr>
          <w:rFonts w:hint="eastAsia" w:ascii="仿宋_GB2312"/>
          <w:sz w:val="32"/>
          <w:szCs w:val="32"/>
          <w:lang w:val="en-US" w:eastAsia="zh-CN"/>
        </w:rPr>
        <w:t>申领</w:t>
      </w:r>
      <w:r>
        <w:rPr>
          <w:rFonts w:hint="eastAsia" w:ascii="仿宋_GB2312" w:eastAsia="仿宋_GB2312"/>
          <w:sz w:val="32"/>
          <w:szCs w:val="32"/>
          <w:lang w:val="en-US" w:eastAsia="zh-CN"/>
        </w:rPr>
        <w:t>标准</w:t>
      </w:r>
      <w:r>
        <w:rPr>
          <w:rFonts w:hint="eastAsia" w:ascii="仿宋_GB2312" w:eastAsia="仿宋_GB2312"/>
          <w:sz w:val="32"/>
          <w:szCs w:val="32"/>
          <w:lang w:eastAsia="zh-CN"/>
        </w:rPr>
        <w:t>》</w:t>
      </w:r>
      <w:r>
        <w:rPr>
          <w:rFonts w:hint="eastAsia" w:ascii="仿宋_GB2312" w:eastAsia="仿宋_GB2312"/>
          <w:sz w:val="32"/>
          <w:szCs w:val="32"/>
          <w:lang w:val="en-US" w:eastAsia="zh-CN"/>
        </w:rPr>
        <w:t>的</w:t>
      </w:r>
      <w:r>
        <w:rPr>
          <w:rFonts w:hint="eastAsia" w:ascii="仿宋_GB2312" w:eastAsia="仿宋_GB2312"/>
          <w:sz w:val="32"/>
          <w:szCs w:val="32"/>
        </w:rPr>
        <w:t>人才</w:t>
      </w:r>
      <w:r>
        <w:rPr>
          <w:rFonts w:hint="eastAsia" w:ascii="仿宋_GB2312" w:eastAsia="仿宋_GB2312"/>
          <w:sz w:val="32"/>
          <w:szCs w:val="32"/>
          <w:lang w:eastAsia="zh-CN"/>
        </w:rPr>
        <w:t>，</w:t>
      </w:r>
      <w:r>
        <w:rPr>
          <w:rFonts w:hint="eastAsia" w:ascii="仿宋_GB2312" w:eastAsia="仿宋_GB2312"/>
          <w:sz w:val="32"/>
          <w:szCs w:val="32"/>
        </w:rPr>
        <w:t>不受国籍、户籍、身份和年龄</w:t>
      </w:r>
      <w:r>
        <w:rPr>
          <w:rFonts w:hint="eastAsia" w:ascii="仿宋_GB2312" w:eastAsia="仿宋_GB2312"/>
          <w:sz w:val="32"/>
          <w:szCs w:val="32"/>
          <w:lang w:val="en-US" w:eastAsia="zh-CN"/>
        </w:rPr>
        <w:t>等</w:t>
      </w:r>
      <w:r>
        <w:rPr>
          <w:rFonts w:hint="eastAsia" w:ascii="仿宋_GB2312" w:eastAsia="仿宋_GB2312"/>
          <w:sz w:val="32"/>
          <w:szCs w:val="32"/>
        </w:rPr>
        <w:t>限制</w:t>
      </w:r>
      <w:r>
        <w:rPr>
          <w:rFonts w:hint="eastAsia" w:ascii="仿宋_GB2312" w:eastAsia="仿宋_GB2312"/>
          <w:sz w:val="32"/>
          <w:szCs w:val="32"/>
          <w:lang w:eastAsia="zh-CN"/>
        </w:rPr>
        <w:t>，</w:t>
      </w:r>
      <w:r>
        <w:rPr>
          <w:rFonts w:hint="eastAsia" w:ascii="仿宋_GB2312" w:eastAsia="仿宋_GB2312"/>
          <w:sz w:val="32"/>
          <w:szCs w:val="32"/>
          <w:lang w:val="en-US" w:eastAsia="zh-CN"/>
        </w:rPr>
        <w:t>可申领符合标准对应类别的优粤佛山卡。</w:t>
      </w:r>
    </w:p>
    <w:p>
      <w:pPr>
        <w:spacing w:line="560" w:lineRule="exact"/>
        <w:jc w:val="center"/>
        <w:rPr>
          <w:rFonts w:hint="eastAsia" w:ascii="方正小标宋简体" w:eastAsia="方正小标宋简体"/>
          <w:sz w:val="32"/>
          <w:szCs w:val="32"/>
        </w:rPr>
      </w:pPr>
    </w:p>
    <w:p>
      <w:pPr>
        <w:spacing w:line="560" w:lineRule="exact"/>
        <w:ind w:firstLine="0" w:firstLineChars="0"/>
        <w:jc w:val="center"/>
        <w:rPr>
          <w:rFonts w:hint="eastAsia" w:ascii="方正小标宋简体" w:eastAsia="方正小标宋简体"/>
          <w:sz w:val="32"/>
          <w:szCs w:val="32"/>
        </w:rPr>
      </w:pPr>
      <w:r>
        <w:rPr>
          <w:rFonts w:hint="eastAsia" w:ascii="方正小标宋简体" w:eastAsia="方正小标宋简体"/>
          <w:sz w:val="32"/>
          <w:szCs w:val="32"/>
        </w:rPr>
        <w:t>第三章  服务内容</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五</w:t>
      </w:r>
      <w:r>
        <w:rPr>
          <w:rFonts w:hint="eastAsia" w:ascii="黑体" w:hAnsi="黑体" w:eastAsia="黑体"/>
          <w:sz w:val="32"/>
          <w:szCs w:val="32"/>
        </w:rPr>
        <w:t>条</w:t>
      </w:r>
      <w:r>
        <w:rPr>
          <w:rFonts w:hint="eastAsia" w:ascii="仿宋_GB2312" w:eastAsia="仿宋_GB2312"/>
          <w:sz w:val="32"/>
          <w:szCs w:val="32"/>
        </w:rPr>
        <w:t xml:space="preserve">  优粤佛山卡A卡、B卡、C卡、</w:t>
      </w:r>
      <w:r>
        <w:rPr>
          <w:rFonts w:hint="eastAsia" w:ascii="仿宋_GB2312" w:eastAsia="仿宋_GB2312"/>
          <w:sz w:val="32"/>
          <w:szCs w:val="32"/>
          <w:lang w:val="en-US" w:eastAsia="zh-CN"/>
        </w:rPr>
        <w:t>D卡、</w:t>
      </w:r>
      <w:r>
        <w:rPr>
          <w:rFonts w:hint="eastAsia" w:ascii="仿宋_GB2312" w:eastAsia="仿宋_GB2312"/>
          <w:sz w:val="32"/>
          <w:szCs w:val="32"/>
        </w:rPr>
        <w:t>T卡持卡人，可</w:t>
      </w:r>
      <w:r>
        <w:rPr>
          <w:rFonts w:hint="eastAsia" w:ascii="仿宋_GB2312" w:eastAsia="仿宋_GB2312"/>
          <w:sz w:val="32"/>
          <w:szCs w:val="32"/>
          <w:lang w:eastAsia="zh-CN"/>
        </w:rPr>
        <w:t>“一站式”</w:t>
      </w:r>
      <w:r>
        <w:rPr>
          <w:rFonts w:hint="eastAsia" w:ascii="仿宋_GB2312" w:eastAsia="仿宋_GB2312"/>
          <w:sz w:val="32"/>
          <w:szCs w:val="32"/>
        </w:rPr>
        <w:t>享受以下</w:t>
      </w:r>
      <w:r>
        <w:rPr>
          <w:rFonts w:hint="eastAsia" w:ascii="仿宋_GB2312"/>
          <w:sz w:val="32"/>
          <w:szCs w:val="32"/>
          <w:lang w:eastAsia="zh-CN"/>
        </w:rPr>
        <w:t>政务</w:t>
      </w:r>
      <w:r>
        <w:rPr>
          <w:rFonts w:hint="eastAsia" w:ascii="仿宋_GB2312" w:eastAsia="仿宋_GB2312"/>
          <w:sz w:val="32"/>
          <w:szCs w:val="32"/>
        </w:rPr>
        <w:t>服务：</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（一）</w:t>
      </w:r>
      <w:r>
        <w:rPr>
          <w:rFonts w:hint="eastAsia" w:ascii="仿宋_GB2312" w:eastAsia="仿宋_GB2312"/>
          <w:sz w:val="32"/>
          <w:szCs w:val="32"/>
          <w:lang w:val="en-US" w:eastAsia="zh-CN"/>
        </w:rPr>
        <w:t>人才补贴服务。</w:t>
      </w:r>
      <w:r>
        <w:rPr>
          <w:rFonts w:hint="eastAsia" w:ascii="仿宋_GB2312"/>
          <w:sz w:val="32"/>
          <w:szCs w:val="32"/>
          <w:lang w:val="en-US" w:eastAsia="zh-CN"/>
        </w:rPr>
        <w:t>符合条件的</w:t>
      </w:r>
      <w:r>
        <w:rPr>
          <w:rFonts w:hint="eastAsia" w:ascii="仿宋_GB2312" w:eastAsia="仿宋_GB2312"/>
          <w:sz w:val="32"/>
          <w:szCs w:val="32"/>
          <w:lang w:val="en-US" w:eastAsia="zh-CN"/>
        </w:rPr>
        <w:t>持卡人可通过优粤佛山卡服务平台申领</w:t>
      </w:r>
      <w:r>
        <w:rPr>
          <w:rFonts w:hint="eastAsia" w:ascii="仿宋_GB2312" w:eastAsia="仿宋_GB2312"/>
          <w:sz w:val="32"/>
          <w:szCs w:val="32"/>
        </w:rPr>
        <w:t>党委、政府部门各类人才补贴</w:t>
      </w:r>
      <w:r>
        <w:rPr>
          <w:rFonts w:hint="eastAsia" w:ascii="仿宋_GB2312" w:eastAsia="仿宋_GB2312"/>
          <w:sz w:val="32"/>
          <w:szCs w:val="32"/>
          <w:lang w:eastAsia="zh-CN"/>
        </w:rPr>
        <w:t>，并</w:t>
      </w:r>
      <w:r>
        <w:rPr>
          <w:rFonts w:hint="eastAsia" w:ascii="仿宋_GB2312" w:eastAsia="仿宋_GB2312"/>
          <w:sz w:val="32"/>
          <w:szCs w:val="32"/>
        </w:rPr>
        <w:t>通过优粤佛山卡发放。</w:t>
      </w:r>
      <w:r>
        <w:rPr>
          <w:rFonts w:hint="eastAsia" w:ascii="黑体" w:hAnsi="黑体" w:eastAsia="黑体" w:cs="黑体"/>
          <w:sz w:val="32"/>
          <w:szCs w:val="32"/>
          <w:lang w:eastAsia="zh-CN"/>
        </w:rPr>
        <w:t>（市委组织部、市人力资源社会保障局、各有关单位）</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）人事</w:t>
      </w:r>
      <w:r>
        <w:rPr>
          <w:rFonts w:hint="eastAsia" w:ascii="仿宋_GB2312" w:eastAsia="仿宋_GB2312"/>
          <w:sz w:val="32"/>
          <w:szCs w:val="32"/>
          <w:lang w:val="en-US" w:eastAsia="zh-CN"/>
        </w:rPr>
        <w:t>档案服务。持卡人可通过优粤佛山卡服务平台办理人事档案调动业务。</w:t>
      </w:r>
      <w:r>
        <w:rPr>
          <w:rFonts w:hint="eastAsia" w:ascii="黑体" w:hAnsi="黑体" w:eastAsia="黑体" w:cs="黑体"/>
          <w:sz w:val="32"/>
          <w:szCs w:val="32"/>
          <w:lang w:eastAsia="zh-CN"/>
        </w:rPr>
        <w:t>（市人力资源社会保障局）</w:t>
      </w:r>
    </w:p>
    <w:p>
      <w:pPr>
        <w:pStyle w:val="4"/>
        <w:spacing w:line="560" w:lineRule="exact"/>
        <w:ind w:left="0" w:leftChars="0"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（三）</w:t>
      </w:r>
      <w:r>
        <w:rPr>
          <w:rFonts w:hint="eastAsia" w:ascii="仿宋_GB2312" w:eastAsia="仿宋_GB2312"/>
          <w:sz w:val="32"/>
          <w:szCs w:val="32"/>
          <w:lang w:val="en-US" w:eastAsia="zh-CN"/>
        </w:rPr>
        <w:t>医疗挂号服务。</w:t>
      </w:r>
      <w:r>
        <w:rPr>
          <w:rFonts w:hint="eastAsia" w:ascii="仿宋_GB2312" w:eastAsia="仿宋_GB2312"/>
          <w:sz w:val="32"/>
          <w:szCs w:val="32"/>
        </w:rPr>
        <w:t>持卡人可通过优粤佛山卡服务平台享受</w:t>
      </w:r>
      <w:r>
        <w:rPr>
          <w:rFonts w:hint="eastAsia" w:ascii="仿宋_GB2312" w:eastAsia="仿宋_GB2312"/>
          <w:sz w:val="32"/>
          <w:szCs w:val="32"/>
          <w:lang w:val="en-US" w:eastAsia="zh-CN"/>
        </w:rPr>
        <w:t>指定</w:t>
      </w:r>
      <w:r>
        <w:rPr>
          <w:rFonts w:hint="eastAsia" w:ascii="仿宋_GB2312" w:eastAsia="仿宋_GB2312"/>
          <w:sz w:val="32"/>
          <w:szCs w:val="32"/>
        </w:rPr>
        <w:t>三甲医院医疗预约挂号服务。</w:t>
      </w:r>
      <w:r>
        <w:rPr>
          <w:rFonts w:hint="eastAsia" w:ascii="黑体" w:hAnsi="黑体" w:eastAsia="黑体" w:cs="黑体"/>
          <w:sz w:val="32"/>
          <w:szCs w:val="32"/>
          <w:lang w:eastAsia="zh-CN"/>
        </w:rPr>
        <w:t>（市卫生健康局、市人力资源社会保障局）</w:t>
      </w:r>
    </w:p>
    <w:p>
      <w:pPr>
        <w:pStyle w:val="4"/>
        <w:spacing w:line="560" w:lineRule="exact"/>
        <w:ind w:left="0" w:leftChars="0" w:firstLine="0" w:firstLineChars="0"/>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（四）</w:t>
      </w:r>
      <w:r>
        <w:rPr>
          <w:rFonts w:hint="eastAsia" w:ascii="仿宋_GB2312" w:eastAsia="仿宋_GB2312"/>
          <w:sz w:val="32"/>
          <w:szCs w:val="32"/>
          <w:lang w:val="en-US" w:eastAsia="zh-CN"/>
        </w:rPr>
        <w:t>购房服务。</w:t>
      </w:r>
      <w:r>
        <w:rPr>
          <w:rFonts w:hint="eastAsia" w:ascii="仿宋_GB2312" w:eastAsia="仿宋_GB2312"/>
          <w:sz w:val="32"/>
          <w:szCs w:val="32"/>
        </w:rPr>
        <w:t>持卡人</w:t>
      </w:r>
      <w:r>
        <w:rPr>
          <w:rFonts w:hint="eastAsia" w:ascii="仿宋_GB2312" w:eastAsia="仿宋_GB2312"/>
          <w:sz w:val="32"/>
          <w:szCs w:val="32"/>
          <w:lang w:val="en-US" w:eastAsia="zh-CN"/>
        </w:rPr>
        <w:t>可享受佛山市户籍人口购房政策</w:t>
      </w:r>
      <w:r>
        <w:rPr>
          <w:rFonts w:hint="eastAsia" w:ascii="仿宋_GB2312" w:eastAsia="仿宋_GB2312"/>
          <w:sz w:val="32"/>
          <w:szCs w:val="32"/>
        </w:rPr>
        <w:t>。</w:t>
      </w:r>
      <w:r>
        <w:rPr>
          <w:rFonts w:hint="eastAsia" w:ascii="黑体" w:hAnsi="黑体" w:eastAsia="黑体" w:cs="黑体"/>
          <w:sz w:val="32"/>
          <w:szCs w:val="32"/>
          <w:lang w:eastAsia="zh-CN"/>
        </w:rPr>
        <w:t>（市住房城乡建设局）</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sz w:val="32"/>
          <w:szCs w:val="32"/>
          <w:lang w:eastAsia="zh-CN"/>
        </w:rPr>
        <w:t>五</w:t>
      </w:r>
      <w:r>
        <w:rPr>
          <w:rFonts w:hint="eastAsia" w:ascii="仿宋_GB2312" w:eastAsia="仿宋_GB2312"/>
          <w:sz w:val="32"/>
          <w:szCs w:val="32"/>
          <w:lang w:eastAsia="zh-CN"/>
        </w:rPr>
        <w:t>）</w:t>
      </w:r>
      <w:r>
        <w:rPr>
          <w:rFonts w:hint="eastAsia" w:ascii="仿宋_GB2312" w:eastAsia="仿宋_GB2312"/>
          <w:sz w:val="32"/>
          <w:szCs w:val="32"/>
          <w:lang w:val="en-US" w:eastAsia="zh-CN"/>
        </w:rPr>
        <w:t>租房服务。持卡人可通过优粤佛山卡服务平台预约租房，办理房屋租赁备案。</w:t>
      </w:r>
      <w:r>
        <w:rPr>
          <w:rFonts w:hint="eastAsia" w:ascii="黑体" w:hAnsi="黑体" w:eastAsia="黑体" w:cs="黑体"/>
          <w:sz w:val="32"/>
          <w:szCs w:val="32"/>
          <w:lang w:eastAsia="zh-CN"/>
        </w:rPr>
        <w:t>（市住房城乡建设局、市人力资源社会保障局）</w:t>
      </w:r>
    </w:p>
    <w:p>
      <w:pPr>
        <w:pStyle w:val="4"/>
        <w:spacing w:line="560" w:lineRule="exact"/>
        <w:ind w:left="0" w:leftChars="0" w:firstLine="640" w:firstLineChars="200"/>
        <w:jc w:val="left"/>
        <w:rPr>
          <w:rFonts w:hint="eastAsia" w:eastAsia="仿宋_GB2312"/>
          <w:lang w:val="en-US" w:eastAsia="zh-CN"/>
        </w:rPr>
      </w:pPr>
      <w:r>
        <w:rPr>
          <w:rFonts w:hint="eastAsia" w:ascii="仿宋_GB2312" w:hAnsi="仿宋_GB2312" w:eastAsia="仿宋_GB2312" w:cs="仿宋_GB2312"/>
          <w:sz w:val="32"/>
          <w:szCs w:val="32"/>
          <w:lang w:val="en-US" w:eastAsia="zh-CN"/>
        </w:rPr>
        <w:t>（六）文化旅游服务。持卡人可免费参观</w:t>
      </w:r>
      <w:r>
        <w:rPr>
          <w:rFonts w:hint="eastAsia" w:ascii="仿宋_GB2312" w:eastAsia="仿宋_GB2312"/>
          <w:sz w:val="32"/>
          <w:szCs w:val="32"/>
        </w:rPr>
        <w:t>文化馆、科</w:t>
      </w:r>
      <w:r>
        <w:rPr>
          <w:rFonts w:hint="eastAsia" w:ascii="仿宋_GB2312" w:eastAsia="仿宋_GB2312"/>
          <w:sz w:val="32"/>
          <w:szCs w:val="32"/>
          <w:lang w:eastAsia="zh-CN"/>
        </w:rPr>
        <w:t>学</w:t>
      </w:r>
      <w:r>
        <w:rPr>
          <w:rFonts w:hint="eastAsia" w:ascii="仿宋_GB2312" w:eastAsia="仿宋_GB2312"/>
          <w:sz w:val="32"/>
          <w:szCs w:val="32"/>
        </w:rPr>
        <w:t>馆、博物馆等市内公共文化服务设施</w:t>
      </w:r>
      <w:r>
        <w:rPr>
          <w:rFonts w:hint="eastAsia" w:ascii="仿宋_GB2312" w:eastAsia="仿宋_GB2312"/>
          <w:sz w:val="32"/>
          <w:szCs w:val="32"/>
          <w:lang w:eastAsia="zh-CN"/>
        </w:rPr>
        <w:t>。</w:t>
      </w:r>
      <w:r>
        <w:rPr>
          <w:rFonts w:hint="eastAsia" w:ascii="黑体" w:hAnsi="黑体" w:eastAsia="黑体" w:cs="黑体"/>
          <w:sz w:val="32"/>
          <w:szCs w:val="32"/>
          <w:lang w:eastAsia="zh-CN"/>
        </w:rPr>
        <w:t>（市文广旅体局、市科技局）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sz w:val="32"/>
          <w:szCs w:val="32"/>
          <w:lang w:eastAsia="zh-CN"/>
        </w:rPr>
        <w:t>七</w:t>
      </w:r>
      <w:r>
        <w:rPr>
          <w:rFonts w:hint="eastAsia" w:ascii="仿宋_GB2312" w:eastAsia="仿宋_GB2312"/>
          <w:sz w:val="32"/>
          <w:szCs w:val="32"/>
        </w:rPr>
        <w:t>）</w:t>
      </w:r>
      <w:r>
        <w:rPr>
          <w:rFonts w:hint="eastAsia" w:ascii="仿宋_GB2312" w:eastAsia="仿宋_GB2312"/>
          <w:sz w:val="32"/>
          <w:szCs w:val="32"/>
          <w:lang w:val="en-US" w:eastAsia="zh-CN"/>
        </w:rPr>
        <w:t>银行优惠服务。</w:t>
      </w:r>
      <w:r>
        <w:rPr>
          <w:rFonts w:hint="eastAsia" w:ascii="仿宋_GB2312" w:eastAsia="仿宋_GB2312"/>
          <w:sz w:val="32"/>
          <w:szCs w:val="32"/>
        </w:rPr>
        <w:t>持卡人可利用优粤佛山卡</w:t>
      </w:r>
      <w:r>
        <w:rPr>
          <w:rFonts w:hint="eastAsia" w:ascii="仿宋_GB2312" w:eastAsia="仿宋_GB2312"/>
          <w:sz w:val="32"/>
          <w:szCs w:val="32"/>
          <w:lang w:val="en-US" w:eastAsia="zh-CN"/>
        </w:rPr>
        <w:t>合作</w:t>
      </w:r>
      <w:r>
        <w:rPr>
          <w:rFonts w:hint="eastAsia" w:ascii="仿宋_GB2312" w:eastAsia="仿宋_GB2312"/>
          <w:sz w:val="32"/>
          <w:szCs w:val="32"/>
        </w:rPr>
        <w:t>银行的各项基础业务，享受</w:t>
      </w:r>
      <w:r>
        <w:rPr>
          <w:rFonts w:hint="eastAsia" w:ascii="仿宋_GB2312" w:eastAsia="仿宋_GB2312"/>
          <w:sz w:val="32"/>
          <w:szCs w:val="32"/>
          <w:lang w:val="en-US" w:eastAsia="zh-CN"/>
        </w:rPr>
        <w:t>合作</w:t>
      </w:r>
      <w:r>
        <w:rPr>
          <w:rFonts w:hint="eastAsia" w:ascii="仿宋_GB2312" w:eastAsia="仿宋_GB2312"/>
          <w:sz w:val="32"/>
          <w:szCs w:val="32"/>
        </w:rPr>
        <w:t>银行为持卡人提供的各种优惠服务。</w:t>
      </w:r>
      <w:r>
        <w:rPr>
          <w:rFonts w:hint="eastAsia" w:ascii="黑体" w:hAnsi="黑体" w:eastAsia="黑体" w:cs="黑体"/>
          <w:sz w:val="32"/>
          <w:szCs w:val="32"/>
          <w:lang w:eastAsia="zh-CN"/>
        </w:rPr>
        <w:t>（市人力资源社会保障局）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sz w:val="32"/>
          <w:szCs w:val="32"/>
          <w:lang w:val="en-US" w:eastAsia="zh-CN"/>
        </w:rPr>
        <w:t>八</w:t>
      </w:r>
      <w:r>
        <w:rPr>
          <w:rFonts w:hint="eastAsia" w:ascii="仿宋_GB2312" w:eastAsia="仿宋_GB2312"/>
          <w:sz w:val="32"/>
          <w:szCs w:val="32"/>
        </w:rPr>
        <w:t>）</w:t>
      </w:r>
      <w:r>
        <w:rPr>
          <w:rFonts w:hint="eastAsia" w:ascii="仿宋_GB2312" w:eastAsia="仿宋_GB2312"/>
          <w:sz w:val="32"/>
          <w:szCs w:val="32"/>
          <w:lang w:val="en-US" w:eastAsia="zh-CN"/>
        </w:rPr>
        <w:t>特惠消费服务。</w:t>
      </w:r>
      <w:r>
        <w:rPr>
          <w:rFonts w:hint="eastAsia" w:ascii="仿宋_GB2312" w:eastAsia="仿宋_GB2312"/>
          <w:sz w:val="32"/>
          <w:szCs w:val="32"/>
        </w:rPr>
        <w:t>持卡人可享受</w:t>
      </w:r>
      <w:r>
        <w:rPr>
          <w:rFonts w:hint="eastAsia" w:ascii="仿宋_GB2312" w:eastAsia="仿宋_GB2312"/>
          <w:sz w:val="32"/>
          <w:szCs w:val="32"/>
          <w:lang w:val="en-US" w:eastAsia="zh-CN"/>
        </w:rPr>
        <w:t>优粤佛山卡合作</w:t>
      </w:r>
      <w:r>
        <w:rPr>
          <w:rFonts w:hint="eastAsia" w:ascii="仿宋_GB2312" w:eastAsia="仿宋_GB2312"/>
          <w:sz w:val="32"/>
          <w:szCs w:val="32"/>
        </w:rPr>
        <w:t>商户</w:t>
      </w:r>
      <w:r>
        <w:rPr>
          <w:rFonts w:hint="eastAsia" w:ascii="仿宋_GB2312" w:eastAsia="仿宋_GB2312"/>
          <w:sz w:val="32"/>
          <w:szCs w:val="32"/>
          <w:lang w:val="en-US" w:eastAsia="zh-CN"/>
        </w:rPr>
        <w:t>专属优惠</w:t>
      </w:r>
      <w:r>
        <w:rPr>
          <w:rFonts w:hint="eastAsia" w:ascii="仿宋_GB2312" w:eastAsia="仿宋_GB2312"/>
          <w:sz w:val="32"/>
          <w:szCs w:val="32"/>
        </w:rPr>
        <w:t>折扣。</w:t>
      </w:r>
      <w:r>
        <w:rPr>
          <w:rFonts w:hint="eastAsia" w:ascii="黑体" w:hAnsi="黑体" w:eastAsia="黑体" w:cs="黑体"/>
          <w:sz w:val="32"/>
          <w:szCs w:val="32"/>
          <w:lang w:eastAsia="zh-CN"/>
        </w:rPr>
        <w:t>（市人力资源社会保障局）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sz w:val="32"/>
          <w:szCs w:val="32"/>
          <w:lang w:val="en-US" w:eastAsia="zh-CN"/>
        </w:rPr>
        <w:t>九</w:t>
      </w:r>
      <w:r>
        <w:rPr>
          <w:rFonts w:hint="eastAsia" w:ascii="仿宋_GB2312" w:eastAsia="仿宋_GB2312"/>
          <w:sz w:val="32"/>
          <w:szCs w:val="32"/>
        </w:rPr>
        <w:t>）</w:t>
      </w:r>
      <w:r>
        <w:rPr>
          <w:rFonts w:hint="eastAsia" w:ascii="仿宋_GB2312" w:eastAsia="仿宋_GB2312"/>
          <w:sz w:val="32"/>
          <w:szCs w:val="32"/>
          <w:lang w:val="en-US" w:eastAsia="zh-CN"/>
        </w:rPr>
        <w:t>交流联谊服务。</w:t>
      </w:r>
      <w:r>
        <w:rPr>
          <w:rFonts w:hint="eastAsia" w:ascii="仿宋_GB2312" w:eastAsia="仿宋_GB2312"/>
          <w:sz w:val="32"/>
          <w:szCs w:val="32"/>
        </w:rPr>
        <w:t>持卡人可凭卡参与党委、政府部门组织的对应类别人才交流</w:t>
      </w:r>
      <w:r>
        <w:rPr>
          <w:rFonts w:hint="eastAsia" w:ascii="仿宋_GB2312" w:eastAsia="仿宋_GB2312"/>
          <w:sz w:val="32"/>
          <w:szCs w:val="32"/>
          <w:lang w:eastAsia="zh-CN"/>
        </w:rPr>
        <w:t>、</w:t>
      </w:r>
      <w:r>
        <w:rPr>
          <w:rFonts w:hint="eastAsia" w:ascii="仿宋_GB2312" w:eastAsia="仿宋_GB2312"/>
          <w:sz w:val="32"/>
          <w:szCs w:val="32"/>
          <w:lang w:val="en-US" w:eastAsia="zh-CN"/>
        </w:rPr>
        <w:t>联谊</w:t>
      </w:r>
      <w:r>
        <w:rPr>
          <w:rFonts w:hint="eastAsia" w:ascii="仿宋_GB2312" w:eastAsia="仿宋_GB2312"/>
          <w:sz w:val="32"/>
          <w:szCs w:val="32"/>
        </w:rPr>
        <w:t>活动。</w:t>
      </w:r>
      <w:r>
        <w:rPr>
          <w:rFonts w:hint="eastAsia" w:ascii="黑体" w:hAnsi="黑体" w:eastAsia="黑体" w:cs="黑体"/>
          <w:sz w:val="32"/>
          <w:szCs w:val="32"/>
          <w:lang w:eastAsia="zh-CN"/>
        </w:rPr>
        <w:t>（市委组织部、市人力资源社会保障局）</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（十）持卡人</w:t>
      </w:r>
      <w:r>
        <w:rPr>
          <w:rFonts w:hint="eastAsia" w:ascii="仿宋_GB2312" w:eastAsia="仿宋_GB2312"/>
          <w:sz w:val="32"/>
          <w:szCs w:val="32"/>
        </w:rPr>
        <w:t>可</w:t>
      </w:r>
      <w:r>
        <w:rPr>
          <w:rFonts w:hint="eastAsia" w:ascii="仿宋_GB2312" w:eastAsia="仿宋_GB2312"/>
          <w:sz w:val="32"/>
          <w:szCs w:val="32"/>
          <w:lang w:val="en-US" w:eastAsia="zh-CN"/>
        </w:rPr>
        <w:t>按要求</w:t>
      </w:r>
      <w:r>
        <w:rPr>
          <w:rFonts w:hint="eastAsia" w:ascii="仿宋_GB2312" w:eastAsia="仿宋_GB2312"/>
          <w:sz w:val="32"/>
          <w:szCs w:val="32"/>
        </w:rPr>
        <w:t>享受</w:t>
      </w:r>
      <w:r>
        <w:rPr>
          <w:rFonts w:hint="eastAsia" w:ascii="仿宋_GB2312" w:eastAsia="仿宋_GB2312"/>
          <w:sz w:val="32"/>
          <w:szCs w:val="32"/>
          <w:lang w:val="en-US" w:eastAsia="zh-CN"/>
        </w:rPr>
        <w:t>广东</w:t>
      </w:r>
      <w:r>
        <w:rPr>
          <w:rFonts w:hint="eastAsia" w:ascii="仿宋_GB2312" w:eastAsia="仿宋_GB2312"/>
          <w:sz w:val="32"/>
          <w:szCs w:val="32"/>
        </w:rPr>
        <w:t>省</w:t>
      </w:r>
      <w:r>
        <w:rPr>
          <w:rFonts w:hint="eastAsia" w:ascii="仿宋_GB2312" w:eastAsia="仿宋_GB2312"/>
          <w:sz w:val="32"/>
          <w:szCs w:val="32"/>
          <w:lang w:val="en-US" w:eastAsia="zh-CN"/>
        </w:rPr>
        <w:t>和我</w:t>
      </w:r>
      <w:r>
        <w:rPr>
          <w:rFonts w:hint="eastAsia" w:ascii="仿宋_GB2312" w:eastAsia="仿宋_GB2312"/>
          <w:sz w:val="32"/>
          <w:szCs w:val="32"/>
        </w:rPr>
        <w:t>市规定的其他服务。</w:t>
      </w:r>
    </w:p>
    <w:p>
      <w:pPr>
        <w:spacing w:line="56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第</w:t>
      </w:r>
      <w:r>
        <w:rPr>
          <w:rFonts w:hint="eastAsia" w:ascii="黑体" w:hAnsi="黑体" w:eastAsia="黑体"/>
          <w:sz w:val="32"/>
          <w:szCs w:val="32"/>
          <w:lang w:val="en-US" w:eastAsia="zh-CN"/>
        </w:rPr>
        <w:t>六</w:t>
      </w:r>
      <w:r>
        <w:rPr>
          <w:rFonts w:hint="eastAsia" w:ascii="黑体" w:hAnsi="黑体" w:eastAsia="黑体"/>
          <w:sz w:val="32"/>
          <w:szCs w:val="32"/>
        </w:rPr>
        <w:t>条</w:t>
      </w:r>
      <w:r>
        <w:rPr>
          <w:rFonts w:hint="eastAsia" w:ascii="仿宋_GB2312" w:eastAsia="仿宋_GB2312"/>
          <w:sz w:val="32"/>
          <w:szCs w:val="32"/>
        </w:rPr>
        <w:t xml:space="preserve">  优粤佛山卡A卡、B卡</w:t>
      </w:r>
      <w:r>
        <w:rPr>
          <w:rFonts w:hint="eastAsia" w:ascii="仿宋_GB2312" w:eastAsia="仿宋_GB2312"/>
          <w:sz w:val="32"/>
          <w:szCs w:val="32"/>
          <w:lang w:eastAsia="zh-CN"/>
        </w:rPr>
        <w:t>、</w:t>
      </w:r>
      <w:r>
        <w:rPr>
          <w:rFonts w:hint="eastAsia" w:ascii="仿宋_GB2312" w:eastAsia="仿宋_GB2312"/>
          <w:sz w:val="32"/>
          <w:szCs w:val="32"/>
          <w:lang w:val="en-US" w:eastAsia="zh-CN"/>
        </w:rPr>
        <w:t>C卡</w:t>
      </w:r>
      <w:r>
        <w:rPr>
          <w:rFonts w:hint="eastAsia" w:ascii="仿宋_GB2312" w:eastAsia="仿宋_GB2312"/>
          <w:sz w:val="32"/>
          <w:szCs w:val="32"/>
        </w:rPr>
        <w:t>持卡人另可</w:t>
      </w:r>
      <w:r>
        <w:rPr>
          <w:rFonts w:hint="eastAsia" w:ascii="仿宋_GB2312" w:eastAsia="仿宋_GB2312"/>
          <w:sz w:val="32"/>
          <w:szCs w:val="32"/>
          <w:lang w:eastAsia="zh-CN"/>
        </w:rPr>
        <w:t>分别</w:t>
      </w:r>
      <w:r>
        <w:rPr>
          <w:rFonts w:hint="eastAsia" w:ascii="仿宋_GB2312" w:eastAsia="仿宋_GB2312"/>
          <w:sz w:val="32"/>
          <w:szCs w:val="32"/>
        </w:rPr>
        <w:t>享受以下服务</w:t>
      </w:r>
      <w:r>
        <w:rPr>
          <w:rFonts w:hint="eastAsia" w:ascii="仿宋_GB2312" w:eastAsia="仿宋_GB2312"/>
          <w:sz w:val="32"/>
          <w:szCs w:val="32"/>
          <w:lang w:val="en-US" w:eastAsia="zh-CN"/>
        </w:rPr>
        <w:t>[</w:t>
      </w:r>
      <w:r>
        <w:rPr>
          <w:rFonts w:hint="eastAsia" w:ascii="仿宋_GB2312" w:eastAsia="仿宋_GB2312"/>
          <w:sz w:val="32"/>
          <w:szCs w:val="32"/>
          <w:lang w:eastAsia="zh-CN"/>
        </w:rPr>
        <w:t>其中柔性人才只适用于（</w:t>
      </w:r>
      <w:r>
        <w:rPr>
          <w:rFonts w:hint="eastAsia" w:ascii="仿宋_GB2312"/>
          <w:sz w:val="32"/>
          <w:szCs w:val="32"/>
          <w:lang w:eastAsia="zh-CN"/>
        </w:rPr>
        <w:t>二</w:t>
      </w:r>
      <w:r>
        <w:rPr>
          <w:rFonts w:hint="eastAsia" w:ascii="仿宋_GB2312" w:eastAsia="仿宋_GB2312"/>
          <w:sz w:val="32"/>
          <w:szCs w:val="32"/>
          <w:lang w:eastAsia="zh-CN"/>
        </w:rPr>
        <w:t>）（</w:t>
      </w:r>
      <w:r>
        <w:rPr>
          <w:rFonts w:hint="eastAsia" w:ascii="仿宋_GB2312"/>
          <w:sz w:val="32"/>
          <w:szCs w:val="32"/>
          <w:lang w:eastAsia="zh-CN"/>
        </w:rPr>
        <w:t>三</w:t>
      </w:r>
      <w:r>
        <w:rPr>
          <w:rFonts w:hint="eastAsia" w:ascii="仿宋_GB2312" w:eastAsia="仿宋_GB2312"/>
          <w:sz w:val="32"/>
          <w:szCs w:val="32"/>
          <w:lang w:eastAsia="zh-CN"/>
        </w:rPr>
        <w:t>）（</w:t>
      </w:r>
      <w:r>
        <w:rPr>
          <w:rFonts w:hint="eastAsia" w:ascii="仿宋_GB2312"/>
          <w:sz w:val="32"/>
          <w:szCs w:val="32"/>
          <w:lang w:eastAsia="zh-CN"/>
        </w:rPr>
        <w:t>四</w:t>
      </w:r>
      <w:r>
        <w:rPr>
          <w:rFonts w:hint="eastAsia" w:ascii="仿宋_GB2312" w:eastAsia="仿宋_GB2312"/>
          <w:sz w:val="32"/>
          <w:szCs w:val="32"/>
          <w:lang w:eastAsia="zh-CN"/>
        </w:rPr>
        <w:t>）（</w:t>
      </w:r>
      <w:r>
        <w:rPr>
          <w:rFonts w:hint="eastAsia" w:ascii="仿宋_GB2312"/>
          <w:sz w:val="32"/>
          <w:szCs w:val="32"/>
          <w:lang w:eastAsia="zh-CN"/>
        </w:rPr>
        <w:t>五</w:t>
      </w:r>
      <w:r>
        <w:rPr>
          <w:rFonts w:hint="eastAsia" w:ascii="仿宋_GB2312" w:eastAsia="仿宋_GB2312"/>
          <w:sz w:val="32"/>
          <w:szCs w:val="32"/>
          <w:lang w:eastAsia="zh-CN"/>
        </w:rPr>
        <w:t>）项服务</w:t>
      </w:r>
      <w:r>
        <w:rPr>
          <w:rFonts w:hint="eastAsia" w:ascii="仿宋_GB2312" w:eastAsia="仿宋_GB2312"/>
          <w:sz w:val="32"/>
          <w:szCs w:val="32"/>
          <w:lang w:val="en-US" w:eastAsia="zh-CN"/>
        </w:rPr>
        <w:t>]</w:t>
      </w:r>
      <w:r>
        <w:rPr>
          <w:rFonts w:hint="eastAsia" w:ascii="仿宋_GB2312" w:eastAsia="仿宋_GB2312"/>
          <w:sz w:val="32"/>
          <w:szCs w:val="32"/>
        </w:rPr>
        <w:t>：</w:t>
      </w:r>
    </w:p>
    <w:p>
      <w:pPr>
        <w:numPr>
          <w:ilvl w:val="-1"/>
          <w:numId w:val="0"/>
        </w:numPr>
        <w:spacing w:line="560" w:lineRule="exact"/>
        <w:ind w:left="0" w:leftChars="0" w:firstLine="640" w:firstLineChars="200"/>
        <w:rPr>
          <w:rFonts w:hint="eastAsia" w:ascii="仿宋_GB2312" w:hAnsi="Times New Roman" w:eastAsia="仿宋_GB2312"/>
          <w:sz w:val="32"/>
          <w:szCs w:val="32"/>
          <w:lang w:eastAsia="zh-CN"/>
        </w:rPr>
      </w:pPr>
      <w:r>
        <w:rPr>
          <w:rFonts w:hint="eastAsia" w:ascii="仿宋_GB2312" w:eastAsia="仿宋_GB2312"/>
          <w:sz w:val="32"/>
          <w:szCs w:val="32"/>
          <w:lang w:val="en-US" w:eastAsia="zh-CN"/>
        </w:rPr>
        <w:t>（一）入户服务。非本市户籍</w:t>
      </w:r>
      <w:r>
        <w:rPr>
          <w:rFonts w:hint="eastAsia" w:ascii="仿宋_GB2312" w:eastAsia="仿宋_GB2312"/>
          <w:sz w:val="32"/>
          <w:szCs w:val="32"/>
        </w:rPr>
        <w:t>持卡人及其配偶、子女可按照相关政策规定在住所或工作所在地办理落户。公安机关自受理之日起20个工作日内办结。</w:t>
      </w:r>
      <w:r>
        <w:rPr>
          <w:rFonts w:hint="eastAsia" w:ascii="黑体" w:hAnsi="黑体" w:eastAsia="黑体" w:cs="黑体"/>
          <w:sz w:val="32"/>
          <w:szCs w:val="32"/>
          <w:lang w:eastAsia="zh-CN"/>
        </w:rPr>
        <w:t>（市公安局）</w:t>
      </w:r>
    </w:p>
    <w:p>
      <w:pPr>
        <w:numPr>
          <w:ilvl w:val="-1"/>
          <w:numId w:val="0"/>
        </w:numPr>
        <w:spacing w:line="560" w:lineRule="exact"/>
        <w:ind w:left="0" w:leftChars="0" w:firstLine="640" w:firstLineChars="200"/>
        <w:rPr>
          <w:rFonts w:hint="eastAsia" w:ascii="黑体" w:hAnsi="黑体" w:eastAsia="黑体" w:cs="黑体"/>
          <w:color w:val="auto"/>
          <w:sz w:val="32"/>
          <w:szCs w:val="32"/>
          <w:highlight w:val="none"/>
          <w:lang w:val="en-US" w:eastAsia="zh-CN"/>
        </w:rPr>
      </w:pPr>
      <w:r>
        <w:rPr>
          <w:rFonts w:hint="eastAsia" w:ascii="仿宋_GB2312" w:eastAsia="仿宋_GB2312"/>
          <w:sz w:val="32"/>
          <w:szCs w:val="32"/>
          <w:lang w:val="en-US" w:eastAsia="zh-CN"/>
        </w:rPr>
        <w:t>（</w:t>
      </w:r>
      <w:r>
        <w:rPr>
          <w:rFonts w:hint="eastAsia" w:ascii="仿宋_GB2312"/>
          <w:sz w:val="32"/>
          <w:szCs w:val="32"/>
          <w:lang w:val="en-US" w:eastAsia="zh-CN"/>
        </w:rPr>
        <w:t>二</w:t>
      </w:r>
      <w:r>
        <w:rPr>
          <w:rFonts w:hint="eastAsia" w:ascii="仿宋_GB2312" w:eastAsia="仿宋_GB2312"/>
          <w:sz w:val="32"/>
          <w:szCs w:val="32"/>
          <w:lang w:val="en-US" w:eastAsia="zh-CN"/>
        </w:rPr>
        <w:t>）专区服务。</w:t>
      </w:r>
      <w:r>
        <w:rPr>
          <w:rFonts w:hint="eastAsia" w:ascii="仿宋_GB2312" w:hAnsi="Times New Roman" w:eastAsia="仿宋_GB2312"/>
          <w:sz w:val="32"/>
          <w:szCs w:val="32"/>
          <w:lang w:val="en-US" w:eastAsia="zh-CN"/>
        </w:rPr>
        <w:t>持卡人</w:t>
      </w:r>
      <w:r>
        <w:rPr>
          <w:rFonts w:hint="eastAsia" w:ascii="仿宋_GB2312" w:eastAsia="仿宋_GB2312"/>
          <w:sz w:val="32"/>
          <w:szCs w:val="32"/>
          <w:lang w:val="en-US" w:eastAsia="zh-CN"/>
        </w:rPr>
        <w:t>可</w:t>
      </w:r>
      <w:r>
        <w:rPr>
          <w:rFonts w:hint="default" w:ascii="Times New Roman" w:hAnsi="Times New Roman" w:eastAsia="仿宋_GB2312" w:cs="Times New Roman"/>
          <w:color w:val="auto"/>
          <w:sz w:val="32"/>
          <w:szCs w:val="32"/>
          <w:highlight w:val="none"/>
          <w:lang w:val="en-US" w:eastAsia="zh-CN"/>
        </w:rPr>
        <w:t>在</w:t>
      </w:r>
      <w:r>
        <w:rPr>
          <w:rFonts w:hint="eastAsia" w:eastAsia="仿宋_GB2312" w:cs="Times New Roman"/>
          <w:color w:val="auto"/>
          <w:sz w:val="32"/>
          <w:szCs w:val="32"/>
          <w:highlight w:val="none"/>
          <w:lang w:val="en-US" w:eastAsia="zh-CN"/>
        </w:rPr>
        <w:t>我市高层次人才服务专区</w:t>
      </w:r>
      <w:r>
        <w:rPr>
          <w:rFonts w:hint="eastAsia" w:cs="Times New Roman"/>
          <w:color w:val="auto"/>
          <w:sz w:val="32"/>
          <w:szCs w:val="32"/>
          <w:highlight w:val="none"/>
          <w:lang w:val="en-US" w:eastAsia="zh-CN"/>
        </w:rPr>
        <w:t>、</w:t>
      </w:r>
      <w:r>
        <w:rPr>
          <w:rFonts w:hint="eastAsia" w:eastAsia="仿宋_GB2312" w:cs="Times New Roman"/>
          <w:color w:val="auto"/>
          <w:sz w:val="32"/>
          <w:szCs w:val="32"/>
          <w:highlight w:val="none"/>
          <w:lang w:val="en-US" w:eastAsia="zh-CN"/>
        </w:rPr>
        <w:t>国际人才一站式服务专区、分区</w:t>
      </w:r>
      <w:r>
        <w:rPr>
          <w:rFonts w:hint="default" w:ascii="Times New Roman" w:hAnsi="Times New Roman" w:eastAsia="仿宋_GB2312" w:cs="Times New Roman"/>
          <w:color w:val="auto"/>
          <w:sz w:val="32"/>
          <w:szCs w:val="32"/>
          <w:highlight w:val="none"/>
          <w:lang w:val="en-US" w:eastAsia="zh-CN"/>
        </w:rPr>
        <w:t>享受一站式</w:t>
      </w:r>
      <w:r>
        <w:rPr>
          <w:rFonts w:hint="eastAsia" w:eastAsia="仿宋_GB2312" w:cs="Times New Roman"/>
          <w:color w:val="auto"/>
          <w:sz w:val="32"/>
          <w:szCs w:val="32"/>
          <w:highlight w:val="none"/>
          <w:lang w:val="en-US" w:eastAsia="zh-CN"/>
        </w:rPr>
        <w:t>政务</w:t>
      </w:r>
      <w:r>
        <w:rPr>
          <w:rFonts w:hint="default" w:ascii="Times New Roman" w:hAnsi="Times New Roman" w:eastAsia="仿宋_GB2312" w:cs="Times New Roman"/>
          <w:color w:val="auto"/>
          <w:sz w:val="32"/>
          <w:szCs w:val="32"/>
          <w:highlight w:val="none"/>
          <w:lang w:val="en-US" w:eastAsia="zh-CN"/>
        </w:rPr>
        <w:t>服务</w:t>
      </w:r>
      <w:r>
        <w:rPr>
          <w:rFonts w:hint="eastAsia" w:eastAsia="仿宋_GB2312" w:cs="Times New Roman"/>
          <w:color w:val="auto"/>
          <w:sz w:val="32"/>
          <w:szCs w:val="32"/>
          <w:highlight w:val="none"/>
          <w:lang w:val="en-US" w:eastAsia="zh-CN"/>
        </w:rPr>
        <w:t>。</w:t>
      </w:r>
      <w:r>
        <w:rPr>
          <w:rFonts w:hint="eastAsia" w:ascii="黑体" w:hAnsi="黑体" w:eastAsia="黑体" w:cs="黑体"/>
          <w:sz w:val="32"/>
          <w:szCs w:val="32"/>
          <w:lang w:eastAsia="zh-CN"/>
        </w:rPr>
        <w:t>（市人力资源社会保障局、市行政服务中心、</w:t>
      </w:r>
      <w:r>
        <w:rPr>
          <w:rFonts w:hint="eastAsia" w:ascii="黑体" w:hAnsi="黑体" w:eastAsia="黑体" w:cs="黑体"/>
          <w:sz w:val="32"/>
          <w:szCs w:val="32"/>
          <w:lang w:val="en-US" w:eastAsia="zh-CN"/>
        </w:rPr>
        <w:t>佛山中德工业服务区（三龙湾）管理委员会</w:t>
      </w:r>
      <w:r>
        <w:rPr>
          <w:rFonts w:hint="eastAsia" w:ascii="黑体" w:hAnsi="黑体" w:eastAsia="黑体" w:cs="黑体"/>
          <w:sz w:val="32"/>
          <w:szCs w:val="32"/>
          <w:lang w:eastAsia="zh-CN"/>
        </w:rPr>
        <w:t>）</w:t>
      </w:r>
    </w:p>
    <w:p>
      <w:pPr>
        <w:numPr>
          <w:ilvl w:val="0"/>
          <w:numId w:val="0"/>
        </w:numPr>
        <w:spacing w:line="560" w:lineRule="exact"/>
        <w:ind w:firstLine="640" w:firstLineChars="200"/>
        <w:rPr>
          <w:rFonts w:hint="eastAsia" w:ascii="黑体" w:hAnsi="黑体" w:eastAsia="黑体" w:cs="黑体"/>
          <w:sz w:val="32"/>
          <w:szCs w:val="32"/>
          <w:lang w:eastAsia="zh-CN"/>
        </w:rPr>
      </w:pPr>
      <w:r>
        <w:rPr>
          <w:rFonts w:hint="default" w:eastAsia="仿宋_GB2312" w:cs="Times New Roman"/>
          <w:color w:val="auto"/>
          <w:sz w:val="32"/>
          <w:szCs w:val="32"/>
          <w:highlight w:val="none"/>
        </w:rPr>
        <w:t>（</w:t>
      </w:r>
      <w:r>
        <w:rPr>
          <w:rFonts w:hint="eastAsia" w:cs="Times New Roman"/>
          <w:color w:val="auto"/>
          <w:sz w:val="32"/>
          <w:szCs w:val="32"/>
          <w:highlight w:val="none"/>
          <w:lang w:eastAsia="zh-CN"/>
        </w:rPr>
        <w:t>三</w:t>
      </w:r>
      <w:r>
        <w:rPr>
          <w:rFonts w:hint="default" w:eastAsia="仿宋_GB2312" w:cs="Times New Roman"/>
          <w:color w:val="auto"/>
          <w:sz w:val="32"/>
          <w:szCs w:val="32"/>
          <w:highlight w:val="none"/>
        </w:rPr>
        <w:t>）</w:t>
      </w:r>
      <w:r>
        <w:rPr>
          <w:rFonts w:hint="eastAsia" w:eastAsia="仿宋_GB2312" w:cs="Times New Roman"/>
          <w:color w:val="auto"/>
          <w:sz w:val="32"/>
          <w:szCs w:val="32"/>
          <w:highlight w:val="none"/>
          <w:lang w:eastAsia="zh-CN"/>
        </w:rPr>
        <w:t>场地预约服务。持卡人</w:t>
      </w:r>
      <w:r>
        <w:rPr>
          <w:rFonts w:hint="eastAsia" w:ascii="仿宋_GB2312" w:hAnsi="Times New Roman" w:eastAsia="仿宋_GB2312"/>
          <w:sz w:val="32"/>
          <w:szCs w:val="32"/>
          <w:lang w:val="en-US" w:eastAsia="zh-CN"/>
        </w:rPr>
        <w:t>可通过优粤佛山卡服务平台预约使用</w:t>
      </w:r>
      <w:r>
        <w:rPr>
          <w:rFonts w:hint="eastAsia" w:eastAsia="仿宋_GB2312" w:cs="Times New Roman"/>
          <w:color w:val="auto"/>
          <w:sz w:val="32"/>
          <w:szCs w:val="32"/>
          <w:highlight w:val="none"/>
          <w:lang w:eastAsia="zh-CN"/>
        </w:rPr>
        <w:t>我市高层次人才服务专区</w:t>
      </w:r>
      <w:r>
        <w:rPr>
          <w:rFonts w:hint="eastAsia" w:ascii="仿宋_GB2312" w:hAnsi="Times New Roman" w:eastAsia="仿宋_GB2312"/>
          <w:sz w:val="32"/>
          <w:szCs w:val="32"/>
          <w:lang w:val="en-US" w:eastAsia="zh-CN"/>
        </w:rPr>
        <w:t>指定场地。</w:t>
      </w:r>
      <w:r>
        <w:rPr>
          <w:rFonts w:hint="eastAsia" w:ascii="黑体" w:hAnsi="黑体" w:eastAsia="黑体" w:cs="黑体"/>
          <w:sz w:val="32"/>
          <w:szCs w:val="32"/>
          <w:lang w:eastAsia="zh-CN"/>
        </w:rPr>
        <w:t>（市人力资源社会保障局）</w:t>
      </w:r>
    </w:p>
    <w:p>
      <w:pPr>
        <w:numPr>
          <w:ilvl w:val="-1"/>
          <w:numId w:val="0"/>
        </w:numPr>
        <w:spacing w:line="560" w:lineRule="exact"/>
        <w:ind w:left="0" w:leftChars="0" w:firstLine="640" w:firstLineChars="200"/>
        <w:rPr>
          <w:rFonts w:hint="eastAsia" w:ascii="仿宋_GB2312" w:hAnsi="Times New Roman" w:eastAsia="仿宋_GB2312"/>
          <w:sz w:val="32"/>
          <w:szCs w:val="32"/>
        </w:rPr>
      </w:pPr>
      <w:r>
        <w:rPr>
          <w:rFonts w:hint="eastAsia" w:eastAsia="仿宋_GB2312" w:cs="Times New Roman"/>
          <w:color w:val="auto"/>
          <w:sz w:val="32"/>
          <w:szCs w:val="32"/>
          <w:highlight w:val="none"/>
          <w:lang w:val="en-US" w:eastAsia="zh-CN"/>
        </w:rPr>
        <w:t>（</w:t>
      </w:r>
      <w:r>
        <w:rPr>
          <w:rFonts w:hint="eastAsia" w:cs="Times New Roman"/>
          <w:color w:val="auto"/>
          <w:sz w:val="32"/>
          <w:szCs w:val="32"/>
          <w:highlight w:val="none"/>
          <w:lang w:val="en-US" w:eastAsia="zh-CN"/>
        </w:rPr>
        <w:t>四</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知识产权服务。持卡人在各级知识产权部门办理知识产权政策法规咨询、商标申请、知识产权维权援助等业务时享受专属便捷服务。</w:t>
      </w:r>
      <w:r>
        <w:rPr>
          <w:rFonts w:hint="eastAsia" w:ascii="黑体" w:hAnsi="黑体" w:eastAsia="黑体" w:cs="黑体"/>
          <w:sz w:val="32"/>
          <w:szCs w:val="32"/>
          <w:lang w:eastAsia="zh-CN"/>
        </w:rPr>
        <w:t>（市市场监管局）</w:t>
      </w:r>
    </w:p>
    <w:p>
      <w:pPr>
        <w:numPr>
          <w:ilvl w:val="-1"/>
          <w:numId w:val="0"/>
        </w:numPr>
        <w:spacing w:line="560" w:lineRule="exact"/>
        <w:ind w:left="0" w:leftChars="0" w:firstLine="640" w:firstLineChars="200"/>
        <w:rPr>
          <w:rFonts w:hint="eastAsia" w:ascii="仿宋_GB2312" w:hAnsi="Times New Roman" w:eastAsia="仿宋_GB2312"/>
          <w:sz w:val="32"/>
          <w:szCs w:val="32"/>
        </w:rPr>
      </w:pPr>
      <w:r>
        <w:rPr>
          <w:rFonts w:hint="eastAsia" w:ascii="仿宋_GB2312" w:eastAsia="仿宋_GB2312"/>
          <w:sz w:val="32"/>
          <w:szCs w:val="32"/>
          <w:lang w:val="en-US" w:eastAsia="zh-CN"/>
        </w:rPr>
        <w:t>（</w:t>
      </w:r>
      <w:r>
        <w:rPr>
          <w:rFonts w:hint="eastAsia" w:ascii="仿宋_GB2312"/>
          <w:sz w:val="32"/>
          <w:szCs w:val="32"/>
          <w:lang w:val="en-US" w:eastAsia="zh-CN"/>
        </w:rPr>
        <w:t>五</w:t>
      </w:r>
      <w:r>
        <w:rPr>
          <w:rFonts w:hint="eastAsia" w:ascii="仿宋_GB2312" w:eastAsia="仿宋_GB2312"/>
          <w:sz w:val="32"/>
          <w:szCs w:val="32"/>
          <w:lang w:val="en-US" w:eastAsia="zh-CN"/>
        </w:rPr>
        <w:t>）创业贷款服务。</w:t>
      </w:r>
      <w:r>
        <w:rPr>
          <w:rFonts w:hint="eastAsia" w:ascii="仿宋_GB2312" w:hAnsi="Times New Roman" w:eastAsia="仿宋_GB2312"/>
          <w:sz w:val="32"/>
          <w:szCs w:val="32"/>
        </w:rPr>
        <w:t>持卡人创办企业可向</w:t>
      </w:r>
      <w:r>
        <w:rPr>
          <w:rFonts w:hint="eastAsia" w:ascii="仿宋_GB2312" w:hAnsi="Times New Roman" w:eastAsia="仿宋_GB2312"/>
          <w:sz w:val="32"/>
          <w:szCs w:val="32"/>
          <w:lang w:val="en-US" w:eastAsia="zh-CN"/>
        </w:rPr>
        <w:t>优粤佛山卡合作</w:t>
      </w:r>
      <w:r>
        <w:rPr>
          <w:rFonts w:hint="eastAsia" w:ascii="仿宋_GB2312" w:hAnsi="Times New Roman" w:eastAsia="仿宋_GB2312"/>
          <w:sz w:val="32"/>
          <w:szCs w:val="32"/>
        </w:rPr>
        <w:t>银行申请一定额度的无抵押贷款。</w:t>
      </w:r>
      <w:r>
        <w:rPr>
          <w:rFonts w:hint="eastAsia" w:ascii="黑体" w:hAnsi="黑体" w:eastAsia="黑体" w:cs="黑体"/>
          <w:sz w:val="32"/>
          <w:szCs w:val="32"/>
          <w:lang w:eastAsia="zh-CN"/>
        </w:rPr>
        <w:t>（市人力资源社会保障局）</w:t>
      </w:r>
    </w:p>
    <w:p>
      <w:pPr>
        <w:numPr>
          <w:ilvl w:val="-1"/>
          <w:numId w:val="0"/>
        </w:numPr>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w:t>
      </w:r>
      <w:r>
        <w:rPr>
          <w:rFonts w:hint="eastAsia" w:ascii="仿宋_GB2312"/>
          <w:sz w:val="32"/>
          <w:szCs w:val="32"/>
          <w:lang w:val="en-US" w:eastAsia="zh-CN"/>
        </w:rPr>
        <w:t>六</w:t>
      </w:r>
      <w:r>
        <w:rPr>
          <w:rFonts w:hint="eastAsia" w:ascii="仿宋_GB2312" w:eastAsia="仿宋_GB2312"/>
          <w:sz w:val="32"/>
          <w:szCs w:val="32"/>
          <w:lang w:val="en-US" w:eastAsia="zh-CN"/>
        </w:rPr>
        <w:t>）</w:t>
      </w:r>
      <w:r>
        <w:rPr>
          <w:rFonts w:hint="eastAsia" w:ascii="仿宋_GB2312" w:eastAsia="仿宋_GB2312"/>
          <w:sz w:val="32"/>
          <w:szCs w:val="32"/>
          <w:lang w:eastAsia="zh-CN"/>
        </w:rPr>
        <w:t>公积金服务。</w:t>
      </w:r>
      <w:r>
        <w:rPr>
          <w:rFonts w:hint="eastAsia" w:ascii="仿宋_GB2312" w:hAnsi="Times New Roman" w:eastAsia="仿宋_GB2312"/>
          <w:sz w:val="32"/>
          <w:szCs w:val="32"/>
          <w:lang w:val="en-US" w:eastAsia="zh-CN"/>
        </w:rPr>
        <w:t>持卡人在</w:t>
      </w:r>
      <w:r>
        <w:rPr>
          <w:rFonts w:hint="eastAsia" w:ascii="仿宋_GB2312" w:eastAsia="仿宋_GB2312"/>
          <w:sz w:val="32"/>
          <w:szCs w:val="32"/>
          <w:lang w:val="en-US" w:eastAsia="zh-CN"/>
        </w:rPr>
        <w:t>我市购</w:t>
      </w:r>
      <w:r>
        <w:rPr>
          <w:rFonts w:hint="eastAsia" w:ascii="仿宋_GB2312" w:hAnsi="Times New Roman" w:eastAsia="仿宋_GB2312"/>
          <w:sz w:val="32"/>
          <w:szCs w:val="32"/>
          <w:lang w:val="en-US" w:eastAsia="zh-CN"/>
        </w:rPr>
        <w:t>房可申请人才专属公积金贷款</w:t>
      </w:r>
      <w:r>
        <w:rPr>
          <w:rFonts w:hint="eastAsia" w:ascii="仿宋_GB2312" w:eastAsia="仿宋_GB2312"/>
          <w:sz w:val="32"/>
          <w:szCs w:val="32"/>
          <w:lang w:val="en-US" w:eastAsia="zh-CN"/>
        </w:rPr>
        <w:t>和提取</w:t>
      </w:r>
      <w:r>
        <w:rPr>
          <w:rFonts w:hint="eastAsia" w:ascii="仿宋_GB2312" w:hAnsi="Times New Roman" w:eastAsia="仿宋_GB2312"/>
          <w:sz w:val="32"/>
          <w:szCs w:val="32"/>
          <w:lang w:val="en-US" w:eastAsia="zh-CN"/>
        </w:rPr>
        <w:t>服务。</w:t>
      </w:r>
      <w:r>
        <w:rPr>
          <w:rFonts w:hint="eastAsia" w:ascii="黑体" w:hAnsi="黑体" w:eastAsia="黑体" w:cs="黑体"/>
          <w:sz w:val="32"/>
          <w:szCs w:val="32"/>
          <w:lang w:eastAsia="zh-CN"/>
        </w:rPr>
        <w:t>（</w:t>
      </w:r>
      <w:r>
        <w:rPr>
          <w:rFonts w:hint="eastAsia" w:ascii="黑体" w:hAnsi="黑体" w:eastAsia="黑体" w:cs="黑体"/>
          <w:sz w:val="32"/>
          <w:szCs w:val="32"/>
        </w:rPr>
        <w:t>市公积金管理中心</w:t>
      </w:r>
      <w:r>
        <w:rPr>
          <w:rFonts w:hint="eastAsia" w:ascii="黑体" w:hAnsi="黑体" w:eastAsia="黑体" w:cs="黑体"/>
          <w:sz w:val="32"/>
          <w:szCs w:val="32"/>
          <w:lang w:eastAsia="zh-CN"/>
        </w:rPr>
        <w:t>）</w:t>
      </w:r>
    </w:p>
    <w:p>
      <w:pPr>
        <w:numPr>
          <w:ilvl w:val="0"/>
          <w:numId w:val="0"/>
        </w:numPr>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w:t>
      </w:r>
      <w:r>
        <w:rPr>
          <w:rFonts w:hint="eastAsia" w:ascii="仿宋_GB2312"/>
          <w:sz w:val="32"/>
          <w:szCs w:val="32"/>
          <w:lang w:val="en-US" w:eastAsia="zh-CN"/>
        </w:rPr>
        <w:t>七</w:t>
      </w:r>
      <w:r>
        <w:rPr>
          <w:rFonts w:hint="eastAsia" w:ascii="仿宋_GB2312" w:eastAsia="仿宋_GB2312"/>
          <w:sz w:val="32"/>
          <w:szCs w:val="32"/>
          <w:lang w:val="en-US" w:eastAsia="zh-CN"/>
        </w:rPr>
        <w:t>）子女入学服务。A卡、B卡</w:t>
      </w:r>
      <w:r>
        <w:rPr>
          <w:rFonts w:hint="eastAsia" w:ascii="仿宋_GB2312" w:hAnsi="Times New Roman" w:eastAsia="仿宋_GB2312"/>
          <w:sz w:val="32"/>
          <w:szCs w:val="32"/>
        </w:rPr>
        <w:t>持卡人子女入读义务教育学校的，</w:t>
      </w:r>
      <w:r>
        <w:rPr>
          <w:rFonts w:hint="eastAsia" w:ascii="仿宋_GB2312"/>
          <w:sz w:val="32"/>
          <w:szCs w:val="32"/>
          <w:lang w:eastAsia="zh-CN"/>
        </w:rPr>
        <w:t>按照《佛山市人才子女入学实施办法》（暂命名）</w:t>
      </w:r>
      <w:r>
        <w:rPr>
          <w:rFonts w:hint="eastAsia" w:ascii="仿宋_GB2312" w:hAnsi="Times New Roman" w:eastAsia="仿宋_GB2312"/>
          <w:sz w:val="32"/>
          <w:szCs w:val="32"/>
        </w:rPr>
        <w:t>统筹安排入读学校。</w:t>
      </w:r>
      <w:r>
        <w:rPr>
          <w:rFonts w:hint="eastAsia" w:ascii="黑体" w:hAnsi="黑体" w:eastAsia="黑体" w:cs="黑体"/>
          <w:sz w:val="32"/>
          <w:szCs w:val="32"/>
          <w:lang w:eastAsia="zh-CN"/>
        </w:rPr>
        <w:t>（市教育局）</w:t>
      </w:r>
    </w:p>
    <w:p>
      <w:pPr>
        <w:spacing w:line="560" w:lineRule="exact"/>
        <w:ind w:firstLine="640" w:firstLineChars="200"/>
        <w:rPr>
          <w:rFonts w:hint="eastAsia" w:ascii="黑体" w:hAnsi="黑体" w:eastAsia="黑体" w:cs="黑体"/>
          <w:sz w:val="32"/>
          <w:szCs w:val="32"/>
          <w:lang w:eastAsia="zh-CN"/>
        </w:rPr>
      </w:pPr>
      <w:r>
        <w:rPr>
          <w:rFonts w:hint="eastAsia" w:ascii="仿宋_GB2312" w:eastAsia="仿宋_GB2312"/>
          <w:sz w:val="32"/>
          <w:szCs w:val="32"/>
          <w:lang w:val="en-US" w:eastAsia="zh-CN"/>
        </w:rPr>
        <w:t>（八）医疗保健服务。A卡、B卡持卡人</w:t>
      </w:r>
      <w:r>
        <w:rPr>
          <w:rFonts w:hint="eastAsia" w:ascii="仿宋_GB2312" w:eastAsia="仿宋_GB2312"/>
          <w:sz w:val="32"/>
          <w:szCs w:val="32"/>
        </w:rPr>
        <w:t>可享受每年1次免费健康体检，具体办法另行制定</w:t>
      </w:r>
      <w:r>
        <w:rPr>
          <w:rFonts w:hint="eastAsia" w:ascii="仿宋_GB2312" w:eastAsia="仿宋_GB2312"/>
          <w:sz w:val="32"/>
          <w:szCs w:val="32"/>
          <w:lang w:eastAsia="zh-CN"/>
        </w:rPr>
        <w:t>。</w:t>
      </w:r>
      <w:r>
        <w:rPr>
          <w:rFonts w:hint="eastAsia" w:ascii="黑体" w:hAnsi="黑体" w:eastAsia="黑体" w:cs="黑体"/>
          <w:sz w:val="32"/>
          <w:szCs w:val="32"/>
          <w:lang w:eastAsia="zh-CN"/>
        </w:rPr>
        <w:t>（市卫生健康局）</w:t>
      </w:r>
    </w:p>
    <w:p>
      <w:pPr>
        <w:numPr>
          <w:ilvl w:val="0"/>
          <w:numId w:val="0"/>
        </w:numPr>
        <w:spacing w:line="560" w:lineRule="exact"/>
        <w:ind w:firstLine="640" w:firstLineChars="200"/>
        <w:rPr>
          <w:rFonts w:hint="eastAsia" w:ascii="黑体" w:hAnsi="黑体" w:eastAsia="黑体"/>
          <w:sz w:val="32"/>
          <w:szCs w:val="32"/>
        </w:rPr>
      </w:pPr>
      <w:r>
        <w:rPr>
          <w:rFonts w:hint="eastAsia" w:ascii="仿宋_GB2312" w:eastAsia="仿宋_GB2312"/>
          <w:sz w:val="32"/>
          <w:szCs w:val="32"/>
          <w:lang w:val="en-US" w:eastAsia="zh-CN"/>
        </w:rPr>
        <w:t>（九）贵宾厅服务。A卡、B卡持卡人可免费享受由优粤佛山卡服务平台与合作银行共同提供的国内机场、高铁贵宾厅服务。</w:t>
      </w:r>
      <w:r>
        <w:rPr>
          <w:rFonts w:hint="eastAsia" w:ascii="黑体" w:hAnsi="黑体" w:eastAsia="黑体" w:cs="黑体"/>
          <w:sz w:val="32"/>
          <w:szCs w:val="32"/>
          <w:lang w:eastAsia="zh-CN"/>
        </w:rPr>
        <w:t>（市人力资源社会保障局）</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七</w:t>
      </w:r>
      <w:r>
        <w:rPr>
          <w:rFonts w:hint="eastAsia" w:ascii="黑体" w:hAnsi="黑体" w:eastAsia="黑体"/>
          <w:sz w:val="32"/>
          <w:szCs w:val="32"/>
        </w:rPr>
        <w:t>条</w:t>
      </w:r>
      <w:r>
        <w:rPr>
          <w:rFonts w:hint="eastAsia" w:ascii="仿宋_GB2312" w:eastAsia="仿宋_GB2312"/>
          <w:sz w:val="32"/>
          <w:szCs w:val="32"/>
        </w:rPr>
        <w:t xml:space="preserve">  各区可在全市通用服务基础上，根据</w:t>
      </w:r>
      <w:r>
        <w:rPr>
          <w:rFonts w:hint="eastAsia" w:ascii="仿宋_GB2312" w:eastAsia="仿宋_GB2312"/>
          <w:sz w:val="32"/>
          <w:szCs w:val="32"/>
          <w:lang w:val="en-US" w:eastAsia="zh-CN"/>
        </w:rPr>
        <w:t>本区</w:t>
      </w:r>
      <w:r>
        <w:rPr>
          <w:rFonts w:hint="eastAsia" w:ascii="仿宋_GB2312" w:eastAsia="仿宋_GB2312"/>
          <w:sz w:val="32"/>
          <w:szCs w:val="32"/>
        </w:rPr>
        <w:t>实际需要为属地持卡人提供本区特色服务，具体办法由各区自行制定。</w:t>
      </w:r>
    </w:p>
    <w:p>
      <w:pPr>
        <w:spacing w:line="560" w:lineRule="exact"/>
        <w:jc w:val="center"/>
        <w:rPr>
          <w:rFonts w:hint="eastAsia" w:ascii="方正小标宋简体" w:eastAsia="方正小标宋简体"/>
          <w:sz w:val="32"/>
          <w:szCs w:val="32"/>
        </w:rPr>
      </w:pPr>
    </w:p>
    <w:p>
      <w:pPr>
        <w:spacing w:line="560" w:lineRule="exact"/>
        <w:ind w:firstLine="0" w:firstLineChars="0"/>
        <w:jc w:val="center"/>
        <w:rPr>
          <w:rFonts w:hint="eastAsia" w:ascii="方正小标宋简体" w:eastAsia="方正小标宋简体"/>
          <w:sz w:val="32"/>
          <w:szCs w:val="32"/>
          <w:lang w:eastAsia="zh-CN"/>
        </w:rPr>
      </w:pPr>
      <w:r>
        <w:rPr>
          <w:rFonts w:hint="eastAsia" w:ascii="方正小标宋简体" w:eastAsia="方正小标宋简体"/>
          <w:sz w:val="32"/>
          <w:szCs w:val="32"/>
        </w:rPr>
        <w:t>第</w:t>
      </w:r>
      <w:r>
        <w:rPr>
          <w:rFonts w:hint="eastAsia" w:ascii="方正小标宋简体" w:eastAsia="方正小标宋简体"/>
          <w:sz w:val="32"/>
          <w:szCs w:val="32"/>
          <w:lang w:val="en-US" w:eastAsia="zh-CN"/>
        </w:rPr>
        <w:t>四</w:t>
      </w:r>
      <w:r>
        <w:rPr>
          <w:rFonts w:hint="eastAsia" w:ascii="方正小标宋简体" w:eastAsia="方正小标宋简体"/>
          <w:sz w:val="32"/>
          <w:szCs w:val="32"/>
        </w:rPr>
        <w:t xml:space="preserve">章  </w:t>
      </w:r>
      <w:r>
        <w:rPr>
          <w:rFonts w:hint="eastAsia" w:ascii="方正小标宋简体" w:eastAsia="方正小标宋简体"/>
          <w:sz w:val="32"/>
          <w:szCs w:val="32"/>
          <w:lang w:val="en-US" w:eastAsia="zh-CN"/>
        </w:rPr>
        <w:t>办理</w:t>
      </w:r>
      <w:r>
        <w:rPr>
          <w:rFonts w:hint="eastAsia" w:ascii="方正小标宋简体" w:eastAsia="方正小标宋简体"/>
          <w:sz w:val="32"/>
          <w:szCs w:val="32"/>
        </w:rPr>
        <w:t>程序</w:t>
      </w:r>
    </w:p>
    <w:p>
      <w:pPr>
        <w:spacing w:line="560" w:lineRule="exact"/>
        <w:ind w:firstLine="640" w:firstLineChars="200"/>
        <w:rPr>
          <w:rFonts w:hint="default" w:ascii="仿宋_GB2312" w:eastAsia="仿宋_GB2312"/>
          <w:sz w:val="32"/>
          <w:szCs w:val="32"/>
          <w:lang w:val="en-US" w:eastAsia="zh-CN"/>
        </w:rPr>
      </w:pPr>
      <w:r>
        <w:rPr>
          <w:rFonts w:hint="eastAsia" w:ascii="黑体" w:hAnsi="黑体" w:eastAsia="黑体"/>
          <w:sz w:val="32"/>
          <w:szCs w:val="32"/>
        </w:rPr>
        <w:t>第</w:t>
      </w:r>
      <w:r>
        <w:rPr>
          <w:rFonts w:hint="eastAsia" w:ascii="黑体" w:hAnsi="黑体" w:eastAsia="黑体"/>
          <w:sz w:val="32"/>
          <w:szCs w:val="32"/>
          <w:lang w:eastAsia="zh-CN"/>
        </w:rPr>
        <w:t>八</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申领</w:t>
      </w:r>
      <w:r>
        <w:rPr>
          <w:rFonts w:hint="eastAsia" w:ascii="仿宋_GB2312" w:eastAsia="仿宋_GB2312"/>
          <w:sz w:val="32"/>
          <w:szCs w:val="32"/>
        </w:rPr>
        <w:t>。申领人</w:t>
      </w:r>
      <w:r>
        <w:rPr>
          <w:rFonts w:hint="eastAsia" w:ascii="仿宋_GB2312" w:eastAsia="仿宋_GB2312"/>
          <w:sz w:val="32"/>
          <w:szCs w:val="32"/>
          <w:lang w:val="en-US" w:eastAsia="zh-CN"/>
        </w:rPr>
        <w:t>和</w:t>
      </w:r>
      <w:r>
        <w:rPr>
          <w:rFonts w:hint="eastAsia" w:ascii="仿宋_GB2312" w:eastAsia="仿宋_GB2312"/>
          <w:sz w:val="32"/>
          <w:szCs w:val="32"/>
        </w:rPr>
        <w:t>申领人所在单位</w:t>
      </w:r>
      <w:r>
        <w:rPr>
          <w:rFonts w:hint="eastAsia" w:ascii="仿宋_GB2312" w:eastAsia="仿宋_GB2312"/>
          <w:sz w:val="32"/>
          <w:szCs w:val="32"/>
          <w:lang w:eastAsia="zh-CN"/>
        </w:rPr>
        <w:t>需在</w:t>
      </w:r>
      <w:r>
        <w:rPr>
          <w:rFonts w:hint="eastAsia" w:ascii="仿宋_GB2312" w:eastAsia="仿宋_GB2312"/>
          <w:sz w:val="32"/>
          <w:szCs w:val="32"/>
        </w:rPr>
        <w:t>优粤佛山卡服务平台</w:t>
      </w:r>
      <w:r>
        <w:rPr>
          <w:rFonts w:hint="eastAsia" w:ascii="仿宋_GB2312" w:eastAsia="仿宋_GB2312"/>
          <w:sz w:val="32"/>
          <w:szCs w:val="32"/>
          <w:lang w:eastAsia="zh-CN"/>
        </w:rPr>
        <w:t>注册，申请人</w:t>
      </w:r>
      <w:r>
        <w:rPr>
          <w:rFonts w:hint="eastAsia" w:ascii="仿宋_GB2312" w:eastAsia="仿宋_GB2312"/>
          <w:sz w:val="32"/>
          <w:szCs w:val="32"/>
          <w:lang w:val="en-US" w:eastAsia="zh-CN"/>
        </w:rPr>
        <w:t>在线填写相关信息</w:t>
      </w:r>
      <w:r>
        <w:rPr>
          <w:rFonts w:hint="eastAsia" w:ascii="仿宋_GB2312" w:eastAsia="仿宋_GB2312"/>
          <w:sz w:val="32"/>
          <w:szCs w:val="32"/>
        </w:rPr>
        <w:t>，并</w:t>
      </w:r>
      <w:r>
        <w:rPr>
          <w:rFonts w:hint="eastAsia" w:ascii="仿宋_GB2312" w:eastAsia="仿宋_GB2312"/>
          <w:sz w:val="32"/>
          <w:szCs w:val="32"/>
          <w:lang w:val="en-US" w:eastAsia="zh-CN"/>
        </w:rPr>
        <w:t>按要求</w:t>
      </w:r>
      <w:r>
        <w:rPr>
          <w:rFonts w:hint="eastAsia" w:ascii="仿宋_GB2312" w:eastAsia="仿宋_GB2312"/>
          <w:sz w:val="32"/>
          <w:szCs w:val="32"/>
        </w:rPr>
        <w:t>提交证书、劳动（聘用）合同</w:t>
      </w:r>
      <w:r>
        <w:rPr>
          <w:rFonts w:hint="eastAsia" w:ascii="仿宋_GB2312" w:eastAsia="仿宋_GB2312"/>
          <w:sz w:val="32"/>
          <w:szCs w:val="32"/>
          <w:lang w:eastAsia="zh-CN"/>
        </w:rPr>
        <w:t>、</w:t>
      </w:r>
      <w:r>
        <w:rPr>
          <w:rFonts w:hint="eastAsia" w:ascii="仿宋_GB2312" w:eastAsia="仿宋_GB2312"/>
          <w:sz w:val="32"/>
          <w:szCs w:val="32"/>
          <w:lang w:val="en-US" w:eastAsia="zh-CN"/>
        </w:rPr>
        <w:t>社保证明、纳税证明</w:t>
      </w:r>
      <w:r>
        <w:rPr>
          <w:rFonts w:hint="eastAsia" w:ascii="仿宋_GB2312" w:eastAsia="仿宋_GB2312"/>
          <w:sz w:val="32"/>
          <w:szCs w:val="32"/>
        </w:rPr>
        <w:t>等相关佐证材料</w:t>
      </w:r>
      <w:r>
        <w:rPr>
          <w:rFonts w:hint="eastAsia" w:ascii="仿宋_GB2312" w:eastAsia="仿宋_GB2312"/>
          <w:sz w:val="32"/>
          <w:szCs w:val="32"/>
          <w:lang w:eastAsia="zh-CN"/>
        </w:rPr>
        <w:t>，</w:t>
      </w:r>
      <w:r>
        <w:rPr>
          <w:rFonts w:hint="eastAsia" w:ascii="仿宋_GB2312" w:eastAsia="仿宋_GB2312"/>
          <w:sz w:val="32"/>
          <w:szCs w:val="32"/>
        </w:rPr>
        <w:t>申领人</w:t>
      </w:r>
      <w:r>
        <w:rPr>
          <w:rFonts w:hint="eastAsia" w:ascii="仿宋_GB2312" w:eastAsia="仿宋_GB2312"/>
          <w:sz w:val="32"/>
          <w:szCs w:val="32"/>
          <w:lang w:val="en-US" w:eastAsia="zh-CN"/>
        </w:rPr>
        <w:t>和</w:t>
      </w:r>
      <w:r>
        <w:rPr>
          <w:rFonts w:hint="eastAsia" w:ascii="仿宋_GB2312" w:eastAsia="仿宋_GB2312"/>
          <w:sz w:val="32"/>
          <w:szCs w:val="32"/>
        </w:rPr>
        <w:t>申领人所在单位</w:t>
      </w:r>
      <w:r>
        <w:rPr>
          <w:rFonts w:hint="eastAsia" w:ascii="仿宋_GB2312" w:eastAsia="仿宋_GB2312"/>
          <w:sz w:val="32"/>
          <w:szCs w:val="32"/>
          <w:lang w:val="en-US" w:eastAsia="zh-CN"/>
        </w:rPr>
        <w:t>对所提供资料的真实性、合法性和完整性负责。</w:t>
      </w:r>
    </w:p>
    <w:p>
      <w:pPr>
        <w:spacing w:line="560" w:lineRule="exact"/>
        <w:ind w:firstLine="640" w:firstLineChars="200"/>
        <w:rPr>
          <w:rFonts w:hint="eastAsia" w:ascii="仿宋_GB2312"/>
          <w:szCs w:val="32"/>
        </w:rPr>
      </w:pPr>
      <w:r>
        <w:rPr>
          <w:rFonts w:hint="eastAsia" w:ascii="黑体" w:hAnsi="黑体" w:eastAsia="黑体"/>
          <w:sz w:val="32"/>
          <w:szCs w:val="32"/>
        </w:rPr>
        <w:t>第</w:t>
      </w:r>
      <w:r>
        <w:rPr>
          <w:rFonts w:hint="eastAsia" w:ascii="黑体" w:hAnsi="黑体" w:eastAsia="黑体"/>
          <w:sz w:val="32"/>
          <w:szCs w:val="32"/>
          <w:lang w:eastAsia="zh-CN"/>
        </w:rPr>
        <w:t>九</w:t>
      </w:r>
      <w:r>
        <w:rPr>
          <w:rFonts w:hint="eastAsia" w:ascii="黑体" w:hAnsi="黑体" w:eastAsia="黑体"/>
          <w:sz w:val="32"/>
          <w:szCs w:val="32"/>
        </w:rPr>
        <w:t>条</w:t>
      </w:r>
      <w:r>
        <w:rPr>
          <w:rFonts w:hint="eastAsia" w:ascii="仿宋_GB2312" w:eastAsia="仿宋_GB2312"/>
          <w:sz w:val="32"/>
          <w:szCs w:val="32"/>
        </w:rPr>
        <w:t xml:space="preserve">  审核。</w:t>
      </w:r>
      <w:r>
        <w:rPr>
          <w:rFonts w:hint="eastAsia" w:ascii="仿宋_GB2312"/>
          <w:szCs w:val="32"/>
        </w:rPr>
        <w:t>优粤佛山卡审核按照不同所属区划和类别，按照以下方式进行审核：</w:t>
      </w:r>
    </w:p>
    <w:p>
      <w:pPr>
        <w:spacing w:line="560" w:lineRule="exact"/>
        <w:ind w:firstLine="640" w:firstLineChars="200"/>
        <w:rPr>
          <w:rFonts w:hint="eastAsia" w:ascii="仿宋_GB2312" w:eastAsia="仿宋_GB2312"/>
          <w:szCs w:val="32"/>
          <w:lang w:eastAsia="zh-CN"/>
        </w:rPr>
      </w:pPr>
      <w:r>
        <w:rPr>
          <w:rFonts w:hint="eastAsia" w:ascii="仿宋_GB2312"/>
          <w:szCs w:val="32"/>
        </w:rPr>
        <w:t>（一）优粤佛山卡A卡</w:t>
      </w:r>
      <w:r>
        <w:rPr>
          <w:rFonts w:hint="eastAsia" w:ascii="仿宋_GB2312"/>
          <w:szCs w:val="32"/>
          <w:lang w:eastAsia="zh-CN"/>
        </w:rPr>
        <w:t>、</w:t>
      </w:r>
      <w:r>
        <w:rPr>
          <w:rFonts w:hint="eastAsia" w:ascii="仿宋_GB2312"/>
          <w:szCs w:val="32"/>
          <w:lang w:val="en-US" w:eastAsia="zh-CN"/>
        </w:rPr>
        <w:t>B卡</w:t>
      </w:r>
      <w:r>
        <w:rPr>
          <w:rFonts w:hint="eastAsia" w:ascii="仿宋_GB2312"/>
          <w:szCs w:val="32"/>
        </w:rPr>
        <w:t>申领人提交的资料</w:t>
      </w:r>
      <w:r>
        <w:rPr>
          <w:rFonts w:hint="eastAsia" w:ascii="仿宋_GB2312"/>
          <w:szCs w:val="32"/>
          <w:lang w:eastAsia="zh-CN"/>
        </w:rPr>
        <w:t>，由</w:t>
      </w:r>
      <w:r>
        <w:rPr>
          <w:rFonts w:hint="eastAsia" w:ascii="仿宋_GB2312"/>
          <w:szCs w:val="32"/>
        </w:rPr>
        <w:t>优粤佛山卡服务平台进行</w:t>
      </w:r>
      <w:r>
        <w:rPr>
          <w:rFonts w:hint="eastAsia" w:ascii="仿宋_GB2312"/>
          <w:szCs w:val="32"/>
          <w:lang w:eastAsia="zh-CN"/>
        </w:rPr>
        <w:t>数据对碰</w:t>
      </w:r>
      <w:r>
        <w:rPr>
          <w:rFonts w:hint="eastAsia" w:ascii="仿宋_GB2312"/>
          <w:szCs w:val="32"/>
        </w:rPr>
        <w:t>，区人力资源社会保障局初审</w:t>
      </w:r>
      <w:r>
        <w:rPr>
          <w:rFonts w:hint="eastAsia" w:ascii="仿宋_GB2312"/>
          <w:szCs w:val="32"/>
          <w:lang w:eastAsia="zh-CN"/>
        </w:rPr>
        <w:t>（</w:t>
      </w:r>
      <w:r>
        <w:rPr>
          <w:rFonts w:hint="eastAsia" w:ascii="仿宋_GB2312"/>
          <w:szCs w:val="32"/>
        </w:rPr>
        <w:t>省、市属单位的申请</w:t>
      </w:r>
      <w:r>
        <w:rPr>
          <w:rFonts w:hint="eastAsia" w:ascii="仿宋_GB2312"/>
          <w:szCs w:val="32"/>
          <w:lang w:eastAsia="zh-CN"/>
        </w:rPr>
        <w:t>由市人力资源社会保障局负责初审）、</w:t>
      </w:r>
      <w:r>
        <w:rPr>
          <w:rFonts w:hint="eastAsia" w:ascii="仿宋_GB2312"/>
          <w:szCs w:val="32"/>
        </w:rPr>
        <w:t>市人力资源社会保障局复审</w:t>
      </w:r>
      <w:r>
        <w:rPr>
          <w:rFonts w:hint="eastAsia" w:ascii="仿宋_GB2312"/>
          <w:szCs w:val="32"/>
          <w:lang w:eastAsia="zh-CN"/>
        </w:rPr>
        <w:t>、终审（情况特殊的需请示市委组织部确定）。</w:t>
      </w:r>
    </w:p>
    <w:p>
      <w:pPr>
        <w:spacing w:line="560" w:lineRule="exact"/>
        <w:ind w:firstLine="640" w:firstLineChars="200"/>
        <w:rPr>
          <w:rFonts w:hint="eastAsia" w:ascii="仿宋_GB2312" w:eastAsia="仿宋_GB2312"/>
          <w:szCs w:val="32"/>
          <w:lang w:eastAsia="zh-CN"/>
        </w:rPr>
      </w:pPr>
      <w:r>
        <w:rPr>
          <w:rFonts w:hint="eastAsia" w:ascii="仿宋_GB2312"/>
          <w:szCs w:val="32"/>
        </w:rPr>
        <w:t>（二）省、市属单位的优粤佛山卡C卡、D卡和T卡申领人提交的资料</w:t>
      </w:r>
      <w:r>
        <w:rPr>
          <w:rFonts w:hint="eastAsia" w:ascii="仿宋_GB2312"/>
          <w:szCs w:val="32"/>
          <w:lang w:eastAsia="zh-CN"/>
        </w:rPr>
        <w:t>，</w:t>
      </w:r>
      <w:r>
        <w:rPr>
          <w:rFonts w:hint="eastAsia" w:ascii="仿宋_GB2312"/>
          <w:szCs w:val="32"/>
        </w:rPr>
        <w:t>由优粤佛山卡服务平台进行</w:t>
      </w:r>
      <w:r>
        <w:rPr>
          <w:rFonts w:hint="eastAsia" w:ascii="仿宋_GB2312"/>
          <w:szCs w:val="32"/>
          <w:lang w:eastAsia="zh-CN"/>
        </w:rPr>
        <w:t>数据对碰</w:t>
      </w:r>
      <w:r>
        <w:rPr>
          <w:rFonts w:hint="eastAsia" w:ascii="仿宋_GB2312"/>
          <w:szCs w:val="32"/>
        </w:rPr>
        <w:t>，</w:t>
      </w:r>
      <w:r>
        <w:rPr>
          <w:rFonts w:hint="eastAsia" w:ascii="仿宋_GB2312"/>
          <w:szCs w:val="32"/>
          <w:lang w:eastAsia="zh-CN"/>
        </w:rPr>
        <w:t>市人力资源社会保障局初审、复审。</w:t>
      </w:r>
    </w:p>
    <w:p>
      <w:pPr>
        <w:spacing w:line="560" w:lineRule="exact"/>
        <w:ind w:firstLine="640" w:firstLineChars="200"/>
        <w:rPr>
          <w:rFonts w:hint="eastAsia" w:ascii="仿宋_GB2312" w:eastAsia="仿宋_GB2312"/>
          <w:sz w:val="32"/>
          <w:szCs w:val="32"/>
        </w:rPr>
      </w:pPr>
      <w:r>
        <w:rPr>
          <w:rFonts w:hint="eastAsia" w:ascii="仿宋_GB2312"/>
          <w:szCs w:val="32"/>
        </w:rPr>
        <w:t>（三）区、镇（街道）属单位的优粤佛山卡C卡、D卡和T卡申领人提交的资料</w:t>
      </w:r>
      <w:r>
        <w:rPr>
          <w:rFonts w:hint="eastAsia" w:ascii="仿宋_GB2312"/>
          <w:szCs w:val="32"/>
          <w:lang w:eastAsia="zh-CN"/>
        </w:rPr>
        <w:t>，由</w:t>
      </w:r>
      <w:r>
        <w:rPr>
          <w:rFonts w:hint="eastAsia" w:ascii="仿宋_GB2312"/>
          <w:szCs w:val="32"/>
        </w:rPr>
        <w:t>优粤佛山卡服务平台进行</w:t>
      </w:r>
      <w:r>
        <w:rPr>
          <w:rFonts w:hint="eastAsia" w:ascii="仿宋_GB2312"/>
          <w:szCs w:val="32"/>
          <w:lang w:eastAsia="zh-CN"/>
        </w:rPr>
        <w:t>数据对碰</w:t>
      </w:r>
      <w:r>
        <w:rPr>
          <w:rFonts w:hint="eastAsia" w:ascii="仿宋_GB2312"/>
          <w:szCs w:val="32"/>
        </w:rPr>
        <w:t>，区人力资源社会保障局</w:t>
      </w:r>
      <w:r>
        <w:rPr>
          <w:rFonts w:hint="eastAsia" w:ascii="仿宋_GB2312"/>
          <w:szCs w:val="32"/>
          <w:lang w:eastAsia="zh-CN"/>
        </w:rPr>
        <w:t>初审、</w:t>
      </w:r>
      <w:r>
        <w:rPr>
          <w:rFonts w:hint="eastAsia" w:ascii="仿宋_GB2312"/>
          <w:szCs w:val="32"/>
        </w:rPr>
        <w:t>终审。</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 xml:space="preserve">  公示。通过</w:t>
      </w:r>
      <w:r>
        <w:rPr>
          <w:rFonts w:hint="eastAsia" w:ascii="仿宋_GB2312" w:eastAsia="仿宋_GB2312"/>
          <w:sz w:val="32"/>
          <w:szCs w:val="32"/>
          <w:lang w:val="en-US" w:eastAsia="zh-CN"/>
        </w:rPr>
        <w:t>审批</w:t>
      </w:r>
      <w:r>
        <w:rPr>
          <w:rFonts w:hint="eastAsia" w:ascii="仿宋_GB2312" w:eastAsia="仿宋_GB2312"/>
          <w:sz w:val="32"/>
          <w:szCs w:val="32"/>
        </w:rPr>
        <w:t>的申领人将在</w:t>
      </w:r>
      <w:r>
        <w:rPr>
          <w:rFonts w:hint="eastAsia" w:ascii="仿宋_GB2312" w:eastAsia="仿宋_GB2312"/>
          <w:sz w:val="32"/>
          <w:szCs w:val="32"/>
          <w:lang w:val="en-US" w:eastAsia="zh-CN"/>
        </w:rPr>
        <w:t>优粤佛山卡服务平台</w:t>
      </w:r>
      <w:r>
        <w:rPr>
          <w:rFonts w:hint="eastAsia" w:ascii="仿宋_GB2312" w:eastAsia="仿宋_GB2312"/>
          <w:sz w:val="32"/>
          <w:szCs w:val="32"/>
        </w:rPr>
        <w:t>公示5</w:t>
      </w:r>
      <w:r>
        <w:rPr>
          <w:rFonts w:hint="eastAsia" w:ascii="仿宋_GB2312" w:eastAsia="仿宋_GB2312"/>
          <w:sz w:val="32"/>
          <w:szCs w:val="32"/>
          <w:lang w:val="en-US" w:eastAsia="zh-CN"/>
        </w:rPr>
        <w:t>个工作日</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w:t>
      </w:r>
      <w:r>
        <w:rPr>
          <w:rFonts w:hint="eastAsia" w:ascii="黑体" w:hAnsi="黑体" w:eastAsia="黑体"/>
          <w:sz w:val="32"/>
          <w:szCs w:val="32"/>
          <w:lang w:val="en-US" w:eastAsia="zh-CN"/>
        </w:rPr>
        <w:t>一</w:t>
      </w:r>
      <w:r>
        <w:rPr>
          <w:rFonts w:hint="eastAsia" w:ascii="黑体" w:hAnsi="黑体" w:eastAsia="黑体"/>
          <w:sz w:val="32"/>
          <w:szCs w:val="32"/>
        </w:rPr>
        <w:t>条</w:t>
      </w:r>
      <w:r>
        <w:rPr>
          <w:rFonts w:hint="eastAsia" w:ascii="仿宋_GB2312" w:eastAsia="仿宋_GB2312"/>
          <w:sz w:val="32"/>
          <w:szCs w:val="32"/>
        </w:rPr>
        <w:t xml:space="preserve">  核发。根据申领人</w:t>
      </w:r>
      <w:r>
        <w:rPr>
          <w:rFonts w:hint="eastAsia" w:ascii="仿宋_GB2312" w:eastAsia="仿宋_GB2312"/>
          <w:sz w:val="32"/>
          <w:szCs w:val="32"/>
          <w:lang w:val="en-US" w:eastAsia="zh-CN"/>
        </w:rPr>
        <w:t>与在</w:t>
      </w:r>
      <w:r>
        <w:rPr>
          <w:rFonts w:hint="eastAsia" w:ascii="仿宋_GB2312" w:eastAsia="仿宋_GB2312"/>
          <w:sz w:val="32"/>
          <w:szCs w:val="32"/>
        </w:rPr>
        <w:t>我市</w:t>
      </w:r>
      <w:r>
        <w:rPr>
          <w:rFonts w:hint="eastAsia" w:ascii="仿宋_GB2312" w:eastAsia="仿宋_GB2312"/>
          <w:sz w:val="32"/>
          <w:szCs w:val="32"/>
          <w:lang w:val="en-US" w:eastAsia="zh-CN"/>
        </w:rPr>
        <w:t>开办的用人单位签订</w:t>
      </w:r>
      <w:r>
        <w:rPr>
          <w:rFonts w:hint="eastAsia" w:ascii="仿宋_GB2312" w:eastAsia="仿宋_GB2312"/>
          <w:sz w:val="32"/>
          <w:szCs w:val="32"/>
        </w:rPr>
        <w:t>的劳动（聘用）合同和实际需要确定优粤佛山卡有效期，最长为3年。每年进行资格审查1次。有效期满需续办的，持卡人或</w:t>
      </w:r>
      <w:r>
        <w:rPr>
          <w:rFonts w:hint="eastAsia" w:ascii="仿宋_GB2312" w:eastAsia="仿宋_GB2312"/>
          <w:sz w:val="32"/>
          <w:szCs w:val="32"/>
          <w:lang w:val="en-US" w:eastAsia="zh-CN"/>
        </w:rPr>
        <w:t>其所在用人</w:t>
      </w:r>
      <w:r>
        <w:rPr>
          <w:rFonts w:hint="eastAsia" w:ascii="仿宋_GB2312" w:eastAsia="仿宋_GB2312"/>
          <w:sz w:val="32"/>
          <w:szCs w:val="32"/>
        </w:rPr>
        <w:t>单位应在有效期届满前30日内在优粤佛山卡服务平台申请</w:t>
      </w:r>
      <w:r>
        <w:rPr>
          <w:rFonts w:hint="eastAsia" w:ascii="仿宋_GB2312" w:eastAsia="仿宋_GB2312"/>
          <w:sz w:val="32"/>
          <w:szCs w:val="32"/>
          <w:lang w:val="en-US" w:eastAsia="zh-CN"/>
        </w:rPr>
        <w:t>人才身份续办</w:t>
      </w:r>
      <w:r>
        <w:rPr>
          <w:rFonts w:hint="eastAsia" w:ascii="仿宋_GB2312" w:eastAsia="仿宋_GB2312"/>
          <w:sz w:val="32"/>
          <w:szCs w:val="32"/>
        </w:rPr>
        <w:t>。优粤佛山卡遗失时，持卡人应及时挂失、申请补办。</w:t>
      </w:r>
    </w:p>
    <w:p>
      <w:pPr>
        <w:spacing w:line="560" w:lineRule="exact"/>
        <w:ind w:firstLine="640" w:firstLineChars="200"/>
        <w:rPr>
          <w:rFonts w:hint="eastAsia" w:ascii="仿宋_GB2312" w:eastAsia="仿宋_GB2312"/>
          <w:sz w:val="32"/>
          <w:szCs w:val="32"/>
          <w:lang w:val="en-US" w:eastAsia="zh-CN"/>
        </w:rPr>
      </w:pPr>
      <w:r>
        <w:rPr>
          <w:rFonts w:hint="eastAsia" w:ascii="黑体" w:hAnsi="黑体" w:eastAsia="黑体"/>
          <w:sz w:val="32"/>
          <w:szCs w:val="32"/>
        </w:rPr>
        <w:t>第十</w:t>
      </w:r>
      <w:r>
        <w:rPr>
          <w:rFonts w:hint="eastAsia" w:ascii="黑体" w:hAnsi="黑体" w:eastAsia="黑体"/>
          <w:sz w:val="32"/>
          <w:szCs w:val="32"/>
          <w:lang w:val="en-US" w:eastAsia="zh-CN"/>
        </w:rPr>
        <w:t>二</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升级</w:t>
      </w:r>
      <w:r>
        <w:rPr>
          <w:rFonts w:hint="eastAsia" w:ascii="仿宋_GB2312" w:eastAsia="仿宋_GB2312"/>
          <w:sz w:val="32"/>
          <w:szCs w:val="32"/>
        </w:rPr>
        <w:t>。</w:t>
      </w:r>
      <w:r>
        <w:rPr>
          <w:rFonts w:hint="eastAsia" w:ascii="仿宋_GB2312" w:eastAsia="仿宋_GB2312"/>
          <w:sz w:val="32"/>
          <w:szCs w:val="32"/>
          <w:lang w:val="en-US" w:eastAsia="zh-CN"/>
        </w:rPr>
        <w:t>已成功申领优粤佛山卡的人才可通过以下途径进行人才类别升级。</w:t>
      </w:r>
    </w:p>
    <w:p>
      <w:pPr>
        <w:numPr>
          <w:ilvl w:val="-1"/>
          <w:numId w:val="0"/>
        </w:numPr>
        <w:spacing w:line="560" w:lineRule="exact"/>
        <w:ind w:left="0"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（一）持卡人符合更高类别优粤佛山卡人才分类认定标准，可按照对应人才分类认定标准提升人才类别。</w:t>
      </w:r>
    </w:p>
    <w:p>
      <w:pPr>
        <w:numPr>
          <w:ilvl w:val="-1"/>
          <w:numId w:val="0"/>
        </w:numPr>
        <w:spacing w:line="560" w:lineRule="exact"/>
        <w:ind w:left="0"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（二）人才可按照优粤佛山卡人才积分体系进行人才类别升级</w:t>
      </w:r>
      <w:r>
        <w:rPr>
          <w:rFonts w:hint="eastAsia" w:ascii="仿宋_GB2312" w:eastAsia="仿宋_GB2312"/>
          <w:sz w:val="32"/>
          <w:szCs w:val="32"/>
          <w:lang w:eastAsia="zh-CN"/>
        </w:rPr>
        <w:t>，具体办法</w:t>
      </w:r>
      <w:r>
        <w:rPr>
          <w:rFonts w:hint="eastAsia" w:ascii="仿宋_GB2312" w:eastAsia="仿宋_GB2312"/>
          <w:sz w:val="32"/>
          <w:szCs w:val="32"/>
          <w:lang w:val="en-US" w:eastAsia="zh-CN"/>
        </w:rPr>
        <w:t>另行制定。</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w:t>
      </w:r>
      <w:r>
        <w:rPr>
          <w:rFonts w:hint="eastAsia" w:ascii="黑体" w:hAnsi="黑体" w:eastAsia="黑体"/>
          <w:sz w:val="32"/>
          <w:szCs w:val="32"/>
          <w:lang w:val="en-US" w:eastAsia="zh-CN"/>
        </w:rPr>
        <w:t>三</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变更</w:t>
      </w:r>
      <w:r>
        <w:rPr>
          <w:rFonts w:hint="eastAsia" w:ascii="仿宋_GB2312" w:eastAsia="仿宋_GB2312"/>
          <w:sz w:val="32"/>
          <w:szCs w:val="32"/>
        </w:rPr>
        <w:t>。持卡人在本市内变动工作单位的，须在30日内</w:t>
      </w:r>
      <w:r>
        <w:rPr>
          <w:rFonts w:hint="eastAsia" w:ascii="仿宋_GB2312" w:eastAsia="仿宋_GB2312"/>
          <w:sz w:val="32"/>
          <w:szCs w:val="32"/>
          <w:lang w:val="en-US" w:eastAsia="zh-CN"/>
        </w:rPr>
        <w:t>在优粤佛山卡服务平台在线办理用人单位变更</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第十</w:t>
      </w:r>
      <w:r>
        <w:rPr>
          <w:rFonts w:hint="eastAsia" w:ascii="黑体" w:hAnsi="黑体" w:eastAsia="黑体"/>
          <w:sz w:val="32"/>
          <w:szCs w:val="32"/>
          <w:lang w:val="en-US" w:eastAsia="zh-CN"/>
        </w:rPr>
        <w:t>四</w:t>
      </w:r>
      <w:r>
        <w:rPr>
          <w:rFonts w:hint="eastAsia" w:ascii="黑体" w:hAnsi="黑体" w:eastAsia="黑体"/>
          <w:sz w:val="32"/>
          <w:szCs w:val="32"/>
        </w:rPr>
        <w:t>条</w:t>
      </w:r>
      <w:r>
        <w:rPr>
          <w:rFonts w:hint="eastAsia" w:ascii="仿宋_GB2312" w:eastAsia="仿宋_GB2312"/>
          <w:sz w:val="32"/>
          <w:szCs w:val="32"/>
        </w:rPr>
        <w:t xml:space="preserve">  失效。优粤佛山卡期满后，持卡人未申请</w:t>
      </w:r>
      <w:r>
        <w:rPr>
          <w:rFonts w:hint="eastAsia" w:ascii="仿宋_GB2312" w:eastAsia="仿宋_GB2312"/>
          <w:sz w:val="32"/>
          <w:szCs w:val="32"/>
          <w:lang w:val="en-US" w:eastAsia="zh-CN"/>
        </w:rPr>
        <w:t>续办</w:t>
      </w:r>
      <w:r>
        <w:rPr>
          <w:rFonts w:hint="eastAsia" w:ascii="仿宋_GB2312" w:eastAsia="仿宋_GB2312"/>
          <w:sz w:val="32"/>
          <w:szCs w:val="32"/>
        </w:rPr>
        <w:t>的，优粤佛山卡将自动失效。</w:t>
      </w:r>
    </w:p>
    <w:p>
      <w:pPr>
        <w:spacing w:line="560" w:lineRule="exact"/>
        <w:ind w:firstLine="640" w:firstLineChars="200"/>
        <w:rPr>
          <w:rFonts w:hint="eastAsia" w:ascii="仿宋_GB2312" w:eastAsia="仿宋_GB2312"/>
          <w:sz w:val="32"/>
          <w:szCs w:val="32"/>
          <w:lang w:val="en-US" w:eastAsia="zh-CN"/>
        </w:rPr>
      </w:pPr>
      <w:r>
        <w:rPr>
          <w:rFonts w:hint="eastAsia" w:ascii="黑体" w:hAnsi="黑体" w:eastAsia="黑体"/>
          <w:sz w:val="32"/>
          <w:szCs w:val="32"/>
        </w:rPr>
        <w:t>第十</w:t>
      </w:r>
      <w:r>
        <w:rPr>
          <w:rFonts w:hint="eastAsia" w:ascii="黑体" w:hAnsi="黑体" w:eastAsia="黑体"/>
          <w:sz w:val="32"/>
          <w:szCs w:val="32"/>
          <w:lang w:val="en-US" w:eastAsia="zh-CN"/>
        </w:rPr>
        <w:t>五</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注销</w:t>
      </w:r>
      <w:r>
        <w:rPr>
          <w:rFonts w:hint="eastAsia" w:ascii="仿宋_GB2312" w:eastAsia="仿宋_GB2312"/>
          <w:sz w:val="32"/>
          <w:szCs w:val="32"/>
        </w:rPr>
        <w:t>。</w:t>
      </w:r>
      <w:r>
        <w:rPr>
          <w:rFonts w:hint="eastAsia" w:ascii="仿宋_GB2312" w:eastAsia="仿宋_GB2312"/>
          <w:sz w:val="32"/>
          <w:szCs w:val="32"/>
          <w:lang w:val="en-US" w:eastAsia="zh-CN"/>
        </w:rPr>
        <w:t>存在以下情形，予以注销其优粤佛山卡：</w:t>
      </w:r>
    </w:p>
    <w:p>
      <w:pPr>
        <w:numPr>
          <w:ilvl w:val="-1"/>
          <w:numId w:val="0"/>
        </w:numPr>
        <w:spacing w:line="560" w:lineRule="exact"/>
        <w:ind w:left="0" w:leftChars="0"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（一）因个人原因或工作变动持卡人已不在我市工作的；</w:t>
      </w:r>
    </w:p>
    <w:p>
      <w:pPr>
        <w:numPr>
          <w:ilvl w:val="-1"/>
          <w:numId w:val="0"/>
        </w:numPr>
        <w:spacing w:line="560" w:lineRule="exact"/>
        <w:ind w:left="0" w:leftChars="0"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（二）通过柔性引才政策申领优粤佛山卡不再为我市用人单位提供柔性</w:t>
      </w:r>
      <w:r>
        <w:rPr>
          <w:rFonts w:hint="eastAsia" w:ascii="仿宋_GB2312"/>
          <w:sz w:val="32"/>
          <w:szCs w:val="32"/>
          <w:lang w:val="en-US" w:eastAsia="zh-CN"/>
        </w:rPr>
        <w:t>服务</w:t>
      </w:r>
      <w:r>
        <w:rPr>
          <w:rFonts w:hint="eastAsia" w:ascii="仿宋_GB2312" w:eastAsia="仿宋_GB2312"/>
          <w:sz w:val="32"/>
          <w:szCs w:val="32"/>
          <w:lang w:val="en-US" w:eastAsia="zh-CN"/>
        </w:rPr>
        <w:t>的；</w:t>
      </w:r>
    </w:p>
    <w:p>
      <w:pPr>
        <w:numPr>
          <w:ilvl w:val="-1"/>
          <w:numId w:val="0"/>
        </w:numPr>
        <w:spacing w:line="560" w:lineRule="exact"/>
        <w:ind w:left="0" w:leftChars="0"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（三）被追究刑事责任的；</w:t>
      </w:r>
    </w:p>
    <w:p>
      <w:pPr>
        <w:numPr>
          <w:ilvl w:val="-1"/>
          <w:numId w:val="0"/>
        </w:numPr>
        <w:spacing w:line="560" w:lineRule="exact"/>
        <w:ind w:left="0" w:leftChars="0"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（四）被列入国家或省个人失信名单的；</w:t>
      </w:r>
    </w:p>
    <w:p>
      <w:pPr>
        <w:numPr>
          <w:ilvl w:val="-1"/>
          <w:numId w:val="0"/>
        </w:numPr>
        <w:spacing w:line="560" w:lineRule="exact"/>
        <w:ind w:left="0" w:leftChars="0"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（五）在申请财政扶持资金、各类人才计划、科研项目或从事科学研究中，存在被认定为弄虚作假情形的，或使用虚假材料、伪造信息取得持卡资格的。</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十六</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申领对象或持卡人存在违反本办法规定的失信行为，或因第十</w:t>
      </w:r>
      <w:r>
        <w:rPr>
          <w:rFonts w:hint="eastAsia" w:ascii="仿宋_GB2312"/>
          <w:sz w:val="32"/>
          <w:szCs w:val="32"/>
          <w:lang w:val="en-US" w:eastAsia="zh-CN"/>
        </w:rPr>
        <w:t>五</w:t>
      </w:r>
      <w:r>
        <w:rPr>
          <w:rFonts w:hint="eastAsia" w:ascii="仿宋_GB2312" w:eastAsia="仿宋_GB2312"/>
          <w:sz w:val="32"/>
          <w:szCs w:val="32"/>
          <w:lang w:val="en-US" w:eastAsia="zh-CN"/>
        </w:rPr>
        <w:t>条第（三）、（五）条款被注销优粤佛山卡的，不得再次申领优粤佛山卡</w:t>
      </w:r>
      <w:r>
        <w:rPr>
          <w:rFonts w:hint="eastAsia" w:ascii="仿宋_GB2312" w:eastAsia="仿宋_GB2312"/>
          <w:sz w:val="32"/>
          <w:szCs w:val="32"/>
        </w:rPr>
        <w:t>。</w:t>
      </w:r>
    </w:p>
    <w:p>
      <w:pPr>
        <w:spacing w:line="560" w:lineRule="exact"/>
        <w:ind w:firstLine="640" w:firstLineChars="200"/>
        <w:rPr>
          <w:rFonts w:hint="default" w:ascii="仿宋_GB2312" w:eastAsia="仿宋_GB2312"/>
          <w:sz w:val="32"/>
          <w:szCs w:val="32"/>
          <w:lang w:val="en-US" w:eastAsia="zh-CN"/>
        </w:rPr>
      </w:pPr>
    </w:p>
    <w:p>
      <w:pPr>
        <w:spacing w:line="560" w:lineRule="exact"/>
        <w:ind w:firstLine="0" w:firstLineChars="0"/>
        <w:jc w:val="center"/>
        <w:rPr>
          <w:rFonts w:hint="eastAsia" w:ascii="方正小标宋简体" w:eastAsia="方正小标宋简体"/>
          <w:sz w:val="32"/>
          <w:szCs w:val="32"/>
        </w:rPr>
      </w:pPr>
      <w:r>
        <w:rPr>
          <w:rFonts w:hint="eastAsia" w:ascii="方正小标宋简体" w:eastAsia="方正小标宋简体"/>
          <w:sz w:val="32"/>
          <w:szCs w:val="32"/>
        </w:rPr>
        <w:t>第</w:t>
      </w:r>
      <w:r>
        <w:rPr>
          <w:rFonts w:hint="eastAsia" w:ascii="方正小标宋简体" w:eastAsia="方正小标宋简体"/>
          <w:sz w:val="32"/>
          <w:szCs w:val="32"/>
          <w:lang w:val="en-US" w:eastAsia="zh-CN"/>
        </w:rPr>
        <w:t>五</w:t>
      </w:r>
      <w:r>
        <w:rPr>
          <w:rFonts w:hint="eastAsia" w:ascii="方正小标宋简体" w:eastAsia="方正小标宋简体"/>
          <w:sz w:val="32"/>
          <w:szCs w:val="32"/>
        </w:rPr>
        <w:t>章  组织实施</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十七</w:t>
      </w:r>
      <w:r>
        <w:rPr>
          <w:rFonts w:hint="eastAsia" w:ascii="黑体" w:hAnsi="黑体" w:eastAsia="黑体"/>
          <w:sz w:val="32"/>
          <w:szCs w:val="32"/>
        </w:rPr>
        <w:t>条</w:t>
      </w:r>
      <w:r>
        <w:rPr>
          <w:rFonts w:hint="eastAsia" w:ascii="仿宋_GB2312" w:eastAsia="仿宋_GB2312"/>
          <w:sz w:val="32"/>
          <w:szCs w:val="32"/>
        </w:rPr>
        <w:t xml:space="preserve">  建立部门间联席会议制度。优粤</w:t>
      </w:r>
      <w:r>
        <w:rPr>
          <w:rFonts w:hint="eastAsia" w:ascii="仿宋_GB2312" w:eastAsia="仿宋_GB2312"/>
          <w:sz w:val="32"/>
          <w:szCs w:val="32"/>
          <w:lang w:eastAsia="zh-CN"/>
        </w:rPr>
        <w:t>佛山</w:t>
      </w:r>
      <w:r>
        <w:rPr>
          <w:rFonts w:hint="eastAsia" w:ascii="仿宋_GB2312" w:eastAsia="仿宋_GB2312"/>
          <w:sz w:val="32"/>
          <w:szCs w:val="32"/>
        </w:rPr>
        <w:t>卡服务工作相关单位为联席会议成员单位，</w:t>
      </w:r>
      <w:r>
        <w:rPr>
          <w:rFonts w:hint="eastAsia" w:ascii="仿宋_GB2312" w:eastAsia="仿宋_GB2312"/>
          <w:sz w:val="32"/>
          <w:szCs w:val="32"/>
          <w:lang w:eastAsia="zh-CN"/>
        </w:rPr>
        <w:t>市</w:t>
      </w:r>
      <w:r>
        <w:rPr>
          <w:rFonts w:hint="eastAsia" w:ascii="仿宋_GB2312" w:eastAsia="仿宋_GB2312"/>
          <w:sz w:val="32"/>
          <w:szCs w:val="32"/>
        </w:rPr>
        <w:t>人力资源社会保障</w:t>
      </w:r>
      <w:r>
        <w:rPr>
          <w:rFonts w:hint="eastAsia" w:ascii="仿宋_GB2312" w:eastAsia="仿宋_GB2312"/>
          <w:sz w:val="32"/>
          <w:szCs w:val="32"/>
          <w:lang w:eastAsia="zh-CN"/>
        </w:rPr>
        <w:t>局</w:t>
      </w:r>
      <w:r>
        <w:rPr>
          <w:rFonts w:hint="eastAsia" w:ascii="仿宋_GB2312" w:eastAsia="仿宋_GB2312"/>
          <w:sz w:val="32"/>
          <w:szCs w:val="32"/>
        </w:rPr>
        <w:t>负责人担任召集人，适时召开联席会议，协调优粤</w:t>
      </w:r>
      <w:r>
        <w:rPr>
          <w:rFonts w:hint="eastAsia" w:ascii="仿宋_GB2312" w:eastAsia="仿宋_GB2312"/>
          <w:sz w:val="32"/>
          <w:szCs w:val="32"/>
          <w:lang w:eastAsia="zh-CN"/>
        </w:rPr>
        <w:t>佛山</w:t>
      </w:r>
      <w:r>
        <w:rPr>
          <w:rFonts w:hint="eastAsia" w:ascii="仿宋_GB2312" w:eastAsia="仿宋_GB2312"/>
          <w:sz w:val="32"/>
          <w:szCs w:val="32"/>
        </w:rPr>
        <w:t>卡服务工作。各成员单位指定一名业务</w:t>
      </w:r>
      <w:r>
        <w:rPr>
          <w:rFonts w:hint="eastAsia" w:ascii="仿宋_GB2312" w:eastAsia="仿宋_GB2312"/>
          <w:sz w:val="32"/>
          <w:szCs w:val="32"/>
          <w:lang w:eastAsia="zh-CN"/>
        </w:rPr>
        <w:t>科</w:t>
      </w:r>
      <w:r>
        <w:rPr>
          <w:rFonts w:hint="eastAsia" w:ascii="仿宋_GB2312" w:eastAsia="仿宋_GB2312"/>
          <w:sz w:val="32"/>
          <w:szCs w:val="32"/>
        </w:rPr>
        <w:t>室负责人为联络员。</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十八</w:t>
      </w:r>
      <w:r>
        <w:rPr>
          <w:rFonts w:hint="eastAsia" w:ascii="黑体" w:hAnsi="黑体" w:eastAsia="黑体"/>
          <w:sz w:val="32"/>
          <w:szCs w:val="32"/>
        </w:rPr>
        <w:t>条</w:t>
      </w:r>
      <w:r>
        <w:rPr>
          <w:rFonts w:hint="eastAsia" w:ascii="仿宋_GB2312" w:eastAsia="仿宋_GB2312"/>
          <w:sz w:val="32"/>
          <w:szCs w:val="32"/>
        </w:rPr>
        <w:t xml:space="preserve">  工作机制。市人力资源社会保障局负责通过购买服务的方式委托优粤佛山卡服务运营方运行该项目，并定期更新发布《优粤佛山卡服务手册》</w:t>
      </w:r>
      <w:r>
        <w:rPr>
          <w:rFonts w:hint="eastAsia" w:ascii="仿宋_GB2312" w:eastAsia="仿宋_GB2312"/>
          <w:sz w:val="32"/>
          <w:szCs w:val="32"/>
          <w:lang w:val="en-US" w:eastAsia="zh-CN"/>
        </w:rPr>
        <w:t>和其他相关配套文件</w:t>
      </w:r>
      <w:r>
        <w:rPr>
          <w:rFonts w:hint="eastAsia" w:ascii="仿宋_GB2312" w:eastAsia="仿宋_GB2312"/>
          <w:sz w:val="32"/>
          <w:szCs w:val="32"/>
        </w:rPr>
        <w:t>；</w:t>
      </w:r>
      <w:r>
        <w:rPr>
          <w:rFonts w:hint="eastAsia" w:ascii="仿宋_GB2312"/>
          <w:sz w:val="32"/>
          <w:szCs w:val="32"/>
          <w:lang w:eastAsia="zh-CN"/>
        </w:rPr>
        <w:t>各区及有关部门可通过购买服务的方式运营子平台；</w:t>
      </w:r>
      <w:r>
        <w:rPr>
          <w:rFonts w:hint="eastAsia" w:ascii="仿宋_GB2312" w:eastAsia="仿宋_GB2312"/>
          <w:sz w:val="32"/>
          <w:szCs w:val="32"/>
        </w:rPr>
        <w:t>各用人单位负责组织申请工作；各联席会议成员单位按照部门职能，分别对本办法涉及事项制定操作指南，明确责任，加强政策宣传和人员培训，确保优粤佛山卡各项服务落实到位。</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十九</w:t>
      </w:r>
      <w:r>
        <w:rPr>
          <w:rFonts w:hint="eastAsia" w:ascii="黑体" w:hAnsi="黑体" w:eastAsia="黑体"/>
          <w:sz w:val="32"/>
          <w:szCs w:val="32"/>
        </w:rPr>
        <w:t>条</w:t>
      </w:r>
      <w:r>
        <w:rPr>
          <w:rFonts w:hint="eastAsia" w:ascii="仿宋_GB2312" w:eastAsia="仿宋_GB2312"/>
          <w:sz w:val="32"/>
          <w:szCs w:val="32"/>
        </w:rPr>
        <w:t xml:space="preserve">  服务保障。</w:t>
      </w:r>
      <w:r>
        <w:rPr>
          <w:rFonts w:hint="eastAsia" w:ascii="仿宋_GB2312" w:eastAsia="仿宋_GB2312"/>
          <w:b w:val="0"/>
          <w:bCs w:val="0"/>
          <w:spacing w:val="-6"/>
          <w:sz w:val="32"/>
          <w:lang w:val="en-US" w:eastAsia="zh-CN"/>
        </w:rPr>
        <w:t>适时推出人才码，实现人才身份码上核验，扶持政策码上申领，人才服务码上享受</w:t>
      </w:r>
      <w:r>
        <w:rPr>
          <w:rFonts w:hint="eastAsia" w:ascii="仿宋_GB2312" w:eastAsia="仿宋_GB2312"/>
          <w:sz w:val="32"/>
          <w:szCs w:val="32"/>
        </w:rPr>
        <w:t>。优粤佛山卡服务平台与各部门联网协作，为持卡人提供服务。市政务服务数据管理局协调相关单位开放网络对接端口。各网络对接端口单位须按照市人力资源社会保障局的要求在优粤佛山卡服务平台及时反馈服务办结信息。</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二十</w:t>
      </w:r>
      <w:r>
        <w:rPr>
          <w:rFonts w:hint="eastAsia" w:ascii="黑体" w:hAnsi="黑体" w:eastAsia="黑体"/>
          <w:sz w:val="32"/>
          <w:szCs w:val="32"/>
        </w:rPr>
        <w:t>条</w:t>
      </w:r>
      <w:r>
        <w:rPr>
          <w:rFonts w:hint="eastAsia" w:ascii="仿宋_GB2312" w:eastAsia="仿宋_GB2312"/>
          <w:sz w:val="32"/>
          <w:szCs w:val="32"/>
        </w:rPr>
        <w:t xml:space="preserve">  经费保障。市级政策规定的全市通用服务、通用特色服务相关经费由市财政解决。各区在市级政策以外新增的特色服务相关经费由各区财政负担。</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二十一</w:t>
      </w:r>
      <w:r>
        <w:rPr>
          <w:rFonts w:hint="eastAsia" w:ascii="黑体" w:hAnsi="黑体" w:eastAsia="黑体"/>
          <w:sz w:val="32"/>
          <w:szCs w:val="32"/>
        </w:rPr>
        <w:t>条</w:t>
      </w:r>
      <w:r>
        <w:rPr>
          <w:rFonts w:hint="eastAsia" w:ascii="仿宋_GB2312" w:eastAsia="仿宋_GB2312"/>
          <w:sz w:val="32"/>
          <w:szCs w:val="32"/>
        </w:rPr>
        <w:t xml:space="preserve">  问责。负责审批和服务等事项的人员在有关工作中未按要求落实优粤佛山卡服务事项的，或在受理、承办时无正当理由故意拖延、推诿、扯皮</w:t>
      </w:r>
      <w:r>
        <w:rPr>
          <w:rFonts w:hint="eastAsia" w:ascii="仿宋_GB2312" w:eastAsia="仿宋_GB2312"/>
          <w:sz w:val="32"/>
          <w:szCs w:val="32"/>
          <w:lang w:eastAsia="zh-CN"/>
        </w:rPr>
        <w:t>、</w:t>
      </w:r>
      <w:r>
        <w:rPr>
          <w:rFonts w:hint="default" w:ascii="Times New Roman" w:hAnsi="Times New Roman" w:eastAsia="仿宋_GB2312" w:cs="Times New Roman"/>
          <w:color w:val="auto"/>
          <w:sz w:val="32"/>
          <w:szCs w:val="32"/>
          <w:highlight w:val="none"/>
          <w:lang w:val="en-US" w:eastAsia="zh-CN"/>
        </w:rPr>
        <w:t>损害持卡人利益</w:t>
      </w:r>
      <w:r>
        <w:rPr>
          <w:rFonts w:hint="eastAsia" w:ascii="Times New Roman" w:hAnsi="Times New Roman" w:eastAsia="仿宋_GB2312" w:cs="Times New Roman"/>
          <w:color w:val="auto"/>
          <w:sz w:val="32"/>
          <w:szCs w:val="32"/>
          <w:highlight w:val="none"/>
          <w:lang w:val="en-US" w:eastAsia="zh-CN"/>
        </w:rPr>
        <w:t>或涉及利益输送</w:t>
      </w:r>
      <w:r>
        <w:rPr>
          <w:rFonts w:hint="default" w:ascii="Times New Roman" w:hAnsi="Times New Roman" w:eastAsia="仿宋_GB2312" w:cs="Times New Roman"/>
          <w:color w:val="auto"/>
          <w:sz w:val="32"/>
          <w:szCs w:val="32"/>
          <w:highlight w:val="none"/>
          <w:lang w:val="en-US" w:eastAsia="zh-CN"/>
        </w:rPr>
        <w:t>，对直接负责的</w:t>
      </w:r>
      <w:r>
        <w:rPr>
          <w:rFonts w:hint="eastAsia" w:eastAsia="仿宋_GB2312" w:cs="Times New Roman"/>
          <w:color w:val="auto"/>
          <w:sz w:val="32"/>
          <w:szCs w:val="32"/>
          <w:highlight w:val="none"/>
          <w:lang w:val="en-US" w:eastAsia="zh-CN"/>
        </w:rPr>
        <w:t>工作</w:t>
      </w:r>
      <w:r>
        <w:rPr>
          <w:rFonts w:hint="default" w:ascii="Times New Roman" w:hAnsi="Times New Roman" w:eastAsia="仿宋_GB2312" w:cs="Times New Roman"/>
          <w:color w:val="auto"/>
          <w:sz w:val="32"/>
          <w:szCs w:val="32"/>
          <w:highlight w:val="none"/>
          <w:lang w:val="en-US" w:eastAsia="zh-CN"/>
        </w:rPr>
        <w:t>人员和其他直接责任人员，依照有关规定予以处理。</w:t>
      </w:r>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第二十</w:t>
      </w:r>
      <w:r>
        <w:rPr>
          <w:rFonts w:hint="eastAsia" w:ascii="黑体" w:hAnsi="黑体" w:eastAsia="黑体"/>
          <w:sz w:val="32"/>
          <w:szCs w:val="32"/>
          <w:lang w:val="en-US" w:eastAsia="zh-CN"/>
        </w:rPr>
        <w:t>二</w:t>
      </w:r>
      <w:r>
        <w:rPr>
          <w:rFonts w:hint="eastAsia" w:ascii="黑体" w:hAnsi="黑体" w:eastAsia="黑体"/>
          <w:sz w:val="32"/>
          <w:szCs w:val="32"/>
        </w:rPr>
        <w:t>条</w:t>
      </w:r>
      <w:r>
        <w:rPr>
          <w:rFonts w:hint="eastAsia" w:ascii="仿宋_GB2312" w:eastAsia="仿宋_GB2312"/>
          <w:sz w:val="32"/>
          <w:szCs w:val="32"/>
        </w:rPr>
        <w:t xml:space="preserve">  本办法由市人力资源社会保障局负责解释。</w:t>
      </w:r>
    </w:p>
    <w:p>
      <w:pPr>
        <w:spacing w:line="560" w:lineRule="exact"/>
        <w:ind w:firstLine="640" w:firstLineChars="200"/>
        <w:rPr>
          <w:rFonts w:hint="default" w:ascii="仿宋_GB2312" w:eastAsia="仿宋_GB2312"/>
          <w:sz w:val="32"/>
          <w:szCs w:val="32"/>
          <w:lang w:val="en-US" w:eastAsia="zh-CN"/>
        </w:rPr>
      </w:pPr>
      <w:r>
        <w:rPr>
          <w:rFonts w:hint="eastAsia" w:ascii="黑体" w:hAnsi="黑体" w:eastAsia="黑体"/>
          <w:sz w:val="32"/>
          <w:szCs w:val="32"/>
        </w:rPr>
        <w:t>第二十</w:t>
      </w:r>
      <w:r>
        <w:rPr>
          <w:rFonts w:hint="eastAsia" w:ascii="黑体" w:hAnsi="黑体" w:eastAsia="黑体"/>
          <w:sz w:val="32"/>
          <w:szCs w:val="32"/>
          <w:lang w:val="en-US" w:eastAsia="zh-CN"/>
        </w:rPr>
        <w:t>三</w:t>
      </w:r>
      <w:r>
        <w:rPr>
          <w:rFonts w:hint="eastAsia" w:ascii="黑体" w:hAnsi="黑体" w:eastAsia="黑体"/>
          <w:sz w:val="32"/>
          <w:szCs w:val="32"/>
        </w:rPr>
        <w:t>条</w:t>
      </w:r>
      <w:r>
        <w:rPr>
          <w:rFonts w:hint="eastAsia" w:ascii="仿宋_GB2312" w:eastAsia="仿宋_GB2312"/>
          <w:sz w:val="32"/>
          <w:szCs w:val="32"/>
        </w:rPr>
        <w:t xml:space="preserve">  本办法自20</w:t>
      </w:r>
      <w:r>
        <w:rPr>
          <w:rFonts w:hint="eastAsia" w:ascii="仿宋_GB2312" w:eastAsia="仿宋_GB2312"/>
          <w:sz w:val="32"/>
          <w:szCs w:val="32"/>
          <w:lang w:val="en-US" w:eastAsia="zh-CN"/>
        </w:rPr>
        <w:t>22</w:t>
      </w:r>
      <w:r>
        <w:rPr>
          <w:rFonts w:hint="eastAsia" w:ascii="仿宋_GB2312" w:eastAsia="仿宋_GB2312"/>
          <w:sz w:val="32"/>
          <w:szCs w:val="32"/>
        </w:rPr>
        <w:t>年10月1</w:t>
      </w:r>
      <w:r>
        <w:rPr>
          <w:rFonts w:hint="eastAsia" w:ascii="仿宋_GB2312"/>
          <w:sz w:val="32"/>
          <w:szCs w:val="32"/>
          <w:lang w:val="en-US" w:eastAsia="zh-CN"/>
        </w:rPr>
        <w:t>0</w:t>
      </w:r>
      <w:r>
        <w:rPr>
          <w:rFonts w:hint="eastAsia" w:ascii="仿宋_GB2312" w:eastAsia="仿宋_GB2312"/>
          <w:sz w:val="32"/>
          <w:szCs w:val="32"/>
        </w:rPr>
        <w:t>日起</w:t>
      </w:r>
      <w:r>
        <w:rPr>
          <w:rFonts w:hint="eastAsia" w:ascii="仿宋_GB2312"/>
          <w:sz w:val="32"/>
          <w:szCs w:val="32"/>
          <w:lang w:val="en-US" w:eastAsia="zh-CN"/>
        </w:rPr>
        <w:t>实施</w:t>
      </w:r>
      <w:r>
        <w:rPr>
          <w:rFonts w:hint="eastAsia" w:ascii="仿宋_GB2312" w:eastAsia="仿宋_GB2312"/>
          <w:sz w:val="32"/>
          <w:szCs w:val="32"/>
        </w:rPr>
        <w:t>，有效期</w:t>
      </w:r>
      <w:r>
        <w:rPr>
          <w:rFonts w:hint="eastAsia" w:ascii="仿宋_GB2312" w:eastAsia="仿宋_GB2312"/>
          <w:sz w:val="32"/>
          <w:szCs w:val="32"/>
          <w:lang w:val="en-US" w:eastAsia="zh-CN"/>
        </w:rPr>
        <w:t>5</w:t>
      </w:r>
      <w:r>
        <w:rPr>
          <w:rFonts w:hint="eastAsia" w:ascii="仿宋_GB2312" w:eastAsia="仿宋_GB2312"/>
          <w:sz w:val="32"/>
          <w:szCs w:val="32"/>
        </w:rPr>
        <w:t>年</w:t>
      </w:r>
      <w:r>
        <w:rPr>
          <w:rFonts w:hint="eastAsia" w:ascii="仿宋_GB2312" w:eastAsia="仿宋_GB2312"/>
          <w:sz w:val="32"/>
          <w:szCs w:val="32"/>
          <w:lang w:eastAsia="zh-CN"/>
        </w:rPr>
        <w:t>，</w:t>
      </w:r>
      <w:r>
        <w:rPr>
          <w:rFonts w:hint="eastAsia" w:ascii="仿宋_GB2312"/>
          <w:sz w:val="32"/>
          <w:szCs w:val="32"/>
          <w:lang w:eastAsia="zh-CN"/>
        </w:rPr>
        <w:t>《</w:t>
      </w:r>
      <w:r>
        <w:rPr>
          <w:rFonts w:hint="eastAsia" w:ascii="仿宋_GB2312"/>
          <w:szCs w:val="32"/>
        </w:rPr>
        <w:t>佛山市人民政府关于印发优粤佛山卡服务管理暂行办法的通知</w:t>
      </w:r>
      <w:r>
        <w:rPr>
          <w:rFonts w:hint="eastAsia" w:ascii="仿宋_GB2312"/>
          <w:szCs w:val="32"/>
          <w:lang w:eastAsia="zh-CN"/>
        </w:rPr>
        <w:t>》</w:t>
      </w:r>
      <w:r>
        <w:rPr>
          <w:rFonts w:hint="eastAsia" w:ascii="仿宋_GB2312"/>
          <w:szCs w:val="32"/>
        </w:rPr>
        <w:t>（佛府〔2019〕13号）</w:t>
      </w:r>
      <w:r>
        <w:rPr>
          <w:rFonts w:hint="eastAsia" w:ascii="仿宋_GB2312"/>
          <w:sz w:val="32"/>
          <w:szCs w:val="32"/>
          <w:lang w:eastAsia="zh-CN"/>
        </w:rPr>
        <w:t>及《</w:t>
      </w:r>
      <w:r>
        <w:rPr>
          <w:rFonts w:hint="eastAsia" w:ascii="仿宋_GB2312"/>
          <w:szCs w:val="32"/>
        </w:rPr>
        <w:t>佛山市公安局关于印发</w:t>
      </w:r>
      <w:r>
        <w:rPr>
          <w:rFonts w:hint="eastAsia" w:ascii="仿宋" w:hAnsi="仿宋" w:eastAsia="仿宋" w:cs="仿宋"/>
          <w:szCs w:val="32"/>
        </w:rPr>
        <w:t>〈</w:t>
      </w:r>
      <w:r>
        <w:rPr>
          <w:rFonts w:hint="eastAsia" w:ascii="仿宋_GB2312"/>
          <w:szCs w:val="32"/>
        </w:rPr>
        <w:t>优粤佛山卡入户服务实施细则</w:t>
      </w:r>
      <w:r>
        <w:rPr>
          <w:rFonts w:hint="eastAsia" w:ascii="仿宋_GB2312" w:hAnsi="仿宋_GB2312" w:eastAsia="仿宋_GB2312" w:cs="仿宋_GB2312"/>
          <w:szCs w:val="32"/>
        </w:rPr>
        <w:t>〉</w:t>
      </w:r>
      <w:r>
        <w:rPr>
          <w:rFonts w:hint="eastAsia" w:ascii="仿宋_GB2312"/>
          <w:szCs w:val="32"/>
        </w:rPr>
        <w:t>的通知</w:t>
      </w:r>
      <w:r>
        <w:rPr>
          <w:rFonts w:hint="eastAsia" w:ascii="仿宋_GB2312"/>
          <w:sz w:val="32"/>
          <w:szCs w:val="32"/>
          <w:lang w:eastAsia="zh-CN"/>
        </w:rPr>
        <w:t>》（</w:t>
      </w:r>
      <w:r>
        <w:rPr>
          <w:rFonts w:hint="eastAsia" w:ascii="仿宋_GB2312"/>
          <w:szCs w:val="32"/>
        </w:rPr>
        <w:t>佛公通〔2019〕324号</w:t>
      </w:r>
      <w:r>
        <w:rPr>
          <w:rFonts w:hint="eastAsia" w:ascii="仿宋_GB2312"/>
          <w:sz w:val="32"/>
          <w:szCs w:val="32"/>
          <w:lang w:eastAsia="zh-CN"/>
        </w:rPr>
        <w:t>）、《佛山市人力资源和社会保障局佛山市卫生健康局佛山市财政局关于印发</w:t>
      </w:r>
      <w:r>
        <w:rPr>
          <w:rFonts w:hint="eastAsia" w:ascii="仿宋" w:hAnsi="仿宋" w:eastAsia="仿宋" w:cs="仿宋"/>
          <w:sz w:val="32"/>
          <w:szCs w:val="32"/>
          <w:lang w:eastAsia="zh-CN"/>
        </w:rPr>
        <w:t>〈</w:t>
      </w:r>
      <w:r>
        <w:rPr>
          <w:rFonts w:hint="eastAsia" w:ascii="仿宋_GB2312"/>
          <w:sz w:val="32"/>
          <w:szCs w:val="32"/>
          <w:lang w:eastAsia="zh-CN"/>
        </w:rPr>
        <w:t>优粤佛山卡A卡、B卡人才免费健康体检服务实施办法</w:t>
      </w:r>
      <w:r>
        <w:rPr>
          <w:rFonts w:hint="eastAsia" w:ascii="仿宋_GB2312" w:hAnsi="仿宋_GB2312" w:eastAsia="仿宋_GB2312" w:cs="仿宋_GB2312"/>
          <w:sz w:val="32"/>
          <w:szCs w:val="32"/>
          <w:lang w:eastAsia="zh-CN"/>
        </w:rPr>
        <w:t>〉</w:t>
      </w:r>
      <w:r>
        <w:rPr>
          <w:rFonts w:hint="eastAsia" w:ascii="仿宋_GB2312"/>
          <w:sz w:val="32"/>
          <w:szCs w:val="32"/>
          <w:lang w:eastAsia="zh-CN"/>
        </w:rPr>
        <w:t>的通知》（佛人社</w:t>
      </w:r>
      <w:r>
        <w:rPr>
          <w:rFonts w:hint="eastAsia" w:ascii="仿宋_GB2312"/>
          <w:szCs w:val="32"/>
        </w:rPr>
        <w:t>〔20</w:t>
      </w:r>
      <w:r>
        <w:rPr>
          <w:rFonts w:hint="eastAsia" w:ascii="仿宋_GB2312"/>
          <w:szCs w:val="32"/>
          <w:lang w:val="en-US" w:eastAsia="zh-CN"/>
        </w:rPr>
        <w:t>21</w:t>
      </w:r>
      <w:r>
        <w:rPr>
          <w:rFonts w:hint="eastAsia" w:ascii="仿宋_GB2312"/>
          <w:szCs w:val="32"/>
        </w:rPr>
        <w:t>〕</w:t>
      </w:r>
      <w:r>
        <w:rPr>
          <w:rFonts w:hint="eastAsia" w:ascii="仿宋_GB2312"/>
          <w:szCs w:val="32"/>
          <w:lang w:val="en-US" w:eastAsia="zh-CN"/>
        </w:rPr>
        <w:t>27</w:t>
      </w:r>
      <w:r>
        <w:rPr>
          <w:rFonts w:hint="eastAsia" w:ascii="仿宋_GB2312"/>
          <w:szCs w:val="32"/>
        </w:rPr>
        <w:t>号</w:t>
      </w:r>
      <w:r>
        <w:rPr>
          <w:rFonts w:hint="eastAsia" w:ascii="仿宋_GB2312"/>
          <w:sz w:val="32"/>
          <w:szCs w:val="32"/>
          <w:lang w:eastAsia="zh-CN"/>
        </w:rPr>
        <w:t>）等配套文件</w:t>
      </w:r>
      <w:r>
        <w:rPr>
          <w:rFonts w:hint="eastAsia" w:ascii="仿宋_GB2312" w:eastAsia="仿宋_GB2312"/>
          <w:sz w:val="32"/>
          <w:szCs w:val="32"/>
          <w:lang w:val="en-US" w:eastAsia="zh-CN"/>
        </w:rPr>
        <w:t>自本办法实施即日起废止。已发放的优粤佛山卡按照本办法的《优粤佛山卡分类</w:t>
      </w:r>
      <w:r>
        <w:rPr>
          <w:rFonts w:hint="eastAsia" w:ascii="仿宋_GB2312"/>
          <w:sz w:val="32"/>
          <w:szCs w:val="32"/>
          <w:lang w:val="en-US" w:eastAsia="zh-CN"/>
        </w:rPr>
        <w:t>申领</w:t>
      </w:r>
      <w:r>
        <w:rPr>
          <w:rFonts w:hint="eastAsia" w:ascii="仿宋_GB2312" w:eastAsia="仿宋_GB2312"/>
          <w:sz w:val="32"/>
          <w:szCs w:val="32"/>
          <w:lang w:val="en-US" w:eastAsia="zh-CN"/>
        </w:rPr>
        <w:t>标准》自动调整人才类别，按照新的人才类别享受人才服务。</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附件：优粤佛山卡分类</w:t>
      </w:r>
      <w:r>
        <w:rPr>
          <w:rFonts w:hint="eastAsia" w:ascii="仿宋_GB2312"/>
          <w:sz w:val="32"/>
          <w:szCs w:val="32"/>
          <w:lang w:eastAsia="zh-CN"/>
        </w:rPr>
        <w:t>申领</w:t>
      </w:r>
      <w:r>
        <w:rPr>
          <w:rFonts w:hint="eastAsia" w:ascii="仿宋_GB2312" w:eastAsia="仿宋_GB2312"/>
          <w:sz w:val="32"/>
          <w:szCs w:val="32"/>
        </w:rPr>
        <w:t>标准</w:t>
      </w:r>
    </w:p>
    <w:p>
      <w:pPr>
        <w:spacing w:line="560" w:lineRule="exact"/>
        <w:ind w:firstLine="640" w:firstLineChars="200"/>
        <w:rPr>
          <w:rFonts w:hint="eastAsia" w:ascii="仿宋_GB2312" w:eastAsia="仿宋_GB2312"/>
          <w:sz w:val="32"/>
          <w:szCs w:val="32"/>
        </w:rPr>
        <w:sectPr>
          <w:headerReference r:id="rId5" w:type="default"/>
          <w:footerReference r:id="rId7" w:type="default"/>
          <w:headerReference r:id="rId6" w:type="even"/>
          <w:footerReference r:id="rId8" w:type="even"/>
          <w:pgSz w:w="11906" w:h="16838"/>
          <w:pgMar w:top="2098" w:right="1474" w:bottom="1985" w:left="1588" w:header="851" w:footer="992" w:gutter="0"/>
          <w:cols w:space="720" w:num="1"/>
          <w:docGrid w:type="lines" w:linePitch="312" w:charSpace="0"/>
        </w:sectPr>
      </w:pPr>
    </w:p>
    <w:p>
      <w:pPr>
        <w:tabs>
          <w:tab w:val="center" w:pos="4422"/>
        </w:tabs>
        <w:spacing w:line="560" w:lineRule="exact"/>
        <w:ind w:firstLine="0" w:firstLineChars="0"/>
        <w:rPr>
          <w:rFonts w:hint="default" w:ascii="黑体" w:hAnsi="黑体" w:eastAsia="黑体"/>
          <w:sz w:val="32"/>
          <w:szCs w:val="32"/>
          <w:lang w:val="en-US" w:eastAsia="zh-CN"/>
        </w:rPr>
      </w:pPr>
      <w:r>
        <w:rPr>
          <w:rFonts w:hint="eastAsia" w:ascii="黑体" w:hAnsi="黑体" w:eastAsia="黑体"/>
          <w:sz w:val="32"/>
          <w:szCs w:val="32"/>
        </w:rPr>
        <w:t>附件</w:t>
      </w:r>
    </w:p>
    <w:p>
      <w:pPr>
        <w:spacing w:line="560" w:lineRule="exact"/>
        <w:rPr>
          <w:rFonts w:hint="eastAsia" w:ascii="仿宋_GB2312" w:eastAsia="仿宋_GB2312"/>
          <w:sz w:val="32"/>
          <w:szCs w:val="32"/>
        </w:rPr>
      </w:pPr>
    </w:p>
    <w:p>
      <w:pPr>
        <w:spacing w:line="560" w:lineRule="exact"/>
        <w:ind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优粤佛山卡分类</w:t>
      </w:r>
      <w:r>
        <w:rPr>
          <w:rFonts w:hint="eastAsia" w:ascii="方正小标宋简体" w:eastAsia="方正小标宋简体"/>
          <w:sz w:val="44"/>
          <w:szCs w:val="44"/>
          <w:lang w:eastAsia="zh-CN"/>
        </w:rPr>
        <w:t>申领</w:t>
      </w:r>
      <w:r>
        <w:rPr>
          <w:rFonts w:hint="eastAsia" w:ascii="方正小标宋简体" w:eastAsia="方正小标宋简体"/>
          <w:sz w:val="44"/>
          <w:szCs w:val="44"/>
        </w:rPr>
        <w:t>标准</w:t>
      </w:r>
    </w:p>
    <w:p>
      <w:pPr>
        <w:spacing w:line="560" w:lineRule="exact"/>
        <w:jc w:val="both"/>
        <w:rPr>
          <w:rFonts w:hint="eastAsia" w:ascii="仿宋_GB2312" w:eastAsia="仿宋_GB2312"/>
          <w:sz w:val="32"/>
          <w:szCs w:val="32"/>
          <w:lang w:eastAsia="zh-CN"/>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一、A卡申领对象</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（一）特别人才。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textAlignment w:val="auto"/>
        <w:rPr>
          <w:rFonts w:hint="eastAsia"/>
        </w:rPr>
      </w:pPr>
      <w:r>
        <w:rPr>
          <w:rFonts w:hint="eastAsia"/>
        </w:rPr>
        <w:t>诺贝尔奖（物理、化学、生理或医学、经济学奖）、菲尔兹奖、沃尔夫奖（医学、物理、化学、数学领域）、阿贝尔奖、图灵奖、克拉福德奖（数学、生物科学领域）、拉斯克奖、美国国家科学奖章、日本国际奖、京都奖（先进技术、基础科学领域）获得者；</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textAlignment w:val="auto"/>
        <w:rPr>
          <w:rFonts w:hint="eastAsia"/>
        </w:rPr>
      </w:pPr>
      <w:r>
        <w:rPr>
          <w:rFonts w:hint="eastAsia"/>
        </w:rPr>
        <w:t>国家最高科学技术奖获得者</w:t>
      </w:r>
      <w:r>
        <w:rPr>
          <w:rFonts w:hint="eastAsia"/>
          <w:lang w:eastAsia="zh-CN"/>
        </w:rPr>
        <w:t>。</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（二）综合</w:t>
      </w:r>
      <w:r>
        <w:rPr>
          <w:rFonts w:hint="eastAsia" w:ascii="楷体_GB2312" w:eastAsia="楷体_GB2312"/>
          <w:sz w:val="32"/>
          <w:szCs w:val="32"/>
          <w:lang w:val="en-US" w:eastAsia="zh-CN"/>
        </w:rPr>
        <w:t>领域</w:t>
      </w:r>
      <w:r>
        <w:rPr>
          <w:rFonts w:hint="eastAsia" w:ascii="楷体_GB2312" w:eastAsia="楷体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textAlignment w:val="auto"/>
        <w:rPr>
          <w:rFonts w:hint="eastAsia"/>
        </w:rPr>
      </w:pPr>
      <w:r>
        <w:rPr>
          <w:rFonts w:hint="eastAsia"/>
        </w:rPr>
        <w:t>中国科学院、中国工程院院士（含外籍院士）；</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textAlignment w:val="auto"/>
        <w:rPr>
          <w:rFonts w:hint="eastAsia"/>
        </w:rPr>
      </w:pPr>
      <w:r>
        <w:rPr>
          <w:rFonts w:hint="eastAsia"/>
        </w:rPr>
        <w:t>中国社会科学院学部委员；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textAlignment w:val="auto"/>
        <w:rPr>
          <w:rFonts w:hint="eastAsia"/>
        </w:rPr>
      </w:pPr>
      <w:r>
        <w:rPr>
          <w:rFonts w:hint="eastAsia"/>
        </w:rPr>
        <w:t>国家高层次人才特殊支持计划杰出人才；</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textAlignment w:val="auto"/>
        <w:rPr>
          <w:rFonts w:hint="eastAsia"/>
        </w:rPr>
      </w:pPr>
      <w:r>
        <w:rPr>
          <w:rFonts w:hint="eastAsia"/>
        </w:rPr>
        <w:t>国家高层次人才特殊支持计划中除杰出人才以外的入选者（不含青年拔尖人才）；</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textAlignment w:val="auto"/>
        <w:rPr>
          <w:rFonts w:hint="eastAsia"/>
        </w:rPr>
      </w:pPr>
      <w:r>
        <w:rPr>
          <w:rFonts w:hint="eastAsia"/>
        </w:rPr>
        <w:t>部分发达国家、新兴国家和地区最高学术权威机构院士、会士（比照中国“两院”院士）；</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textAlignment w:val="auto"/>
        <w:rPr>
          <w:rFonts w:hint="eastAsia"/>
        </w:rPr>
      </w:pPr>
      <w:r>
        <w:rPr>
          <w:rFonts w:hint="eastAsia"/>
        </w:rPr>
        <w:t>“百千万人才工程”：国家级人选；国家“百千万人才工程”第一层次入选者，新世纪百千万人才工程国家级人选；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textAlignment w:val="auto"/>
        <w:rPr>
          <w:rFonts w:hint="eastAsia"/>
        </w:rPr>
      </w:pPr>
      <w:r>
        <w:rPr>
          <w:rFonts w:hint="eastAsia"/>
        </w:rPr>
        <w:t>国家有突出贡献的中青年专家；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textAlignment w:val="auto"/>
        <w:rPr>
          <w:rFonts w:hint="eastAsia"/>
        </w:rPr>
      </w:pPr>
      <w:r>
        <w:rPr>
          <w:rFonts w:hint="eastAsia"/>
        </w:rPr>
        <w:t>全国工程勘察设计大师，梁思成建筑奖获得者，全国</w:t>
      </w:r>
      <w:r>
        <w:rPr>
          <w:rFonts w:hint="eastAsia"/>
          <w:lang w:val="en-US" w:eastAsia="zh-CN"/>
        </w:rPr>
        <w:t>十佳</w:t>
      </w:r>
      <w:r>
        <w:rPr>
          <w:rFonts w:hint="eastAsia"/>
        </w:rPr>
        <w:t>优秀科技工作者</w:t>
      </w:r>
      <w:r>
        <w:rPr>
          <w:rFonts w:hint="eastAsia"/>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textAlignment w:val="auto"/>
        <w:rPr>
          <w:rFonts w:hint="eastAsia"/>
        </w:rPr>
      </w:pPr>
      <w:r>
        <w:rPr>
          <w:rFonts w:hint="eastAsia"/>
        </w:rPr>
        <w:t>在Nature、Science上以第一作者（不含共同第一作者）或唯一通讯作者发表论文者（文献类型仅限article）；</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textAlignment w:val="auto"/>
        <w:rPr>
          <w:rFonts w:hint="eastAsia"/>
        </w:rPr>
      </w:pPr>
      <w:r>
        <w:rPr>
          <w:rFonts w:hint="eastAsia"/>
        </w:rPr>
        <w:t>南粤功勋奖、南粤突出贡献奖获得者或获得团队负责人；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textAlignment w:val="auto"/>
        <w:rPr>
          <w:rFonts w:hint="eastAsia"/>
        </w:rPr>
      </w:pPr>
      <w:r>
        <w:rPr>
          <w:rFonts w:hint="eastAsia"/>
        </w:rPr>
        <w:t>中国政府“友谊奖”获得者；</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textAlignment w:val="auto"/>
        <w:rPr>
          <w:rFonts w:hint="eastAsia"/>
        </w:rPr>
      </w:pPr>
      <w:r>
        <w:rPr>
          <w:rFonts w:hint="eastAsia"/>
        </w:rPr>
        <w:t>国际电气与电子工程师学会（IEEE）、英国电气工程师学会（IEE）、美国机械工程师学会（ASME）、美国医药生物工程学会（AIMBE）、美国计算机协会（ACM）会士（fellow）；</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textAlignment w:val="auto"/>
        <w:rPr>
          <w:rFonts w:hint="eastAsia"/>
        </w:rPr>
      </w:pPr>
      <w:r>
        <w:rPr>
          <w:rFonts w:hint="eastAsia"/>
        </w:rPr>
        <w:t>国家重大人才工程顶尖人才与创新团队项目带头人；</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textAlignment w:val="auto"/>
        <w:rPr>
          <w:rFonts w:hint="eastAsia"/>
        </w:rPr>
      </w:pPr>
      <w:r>
        <w:rPr>
          <w:rFonts w:hint="eastAsia"/>
        </w:rPr>
        <w:t>国家重大人才工程中除顶尖人才与创新团队项目带头人之外的项目入选者（不含青年项目）；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textAlignment w:val="auto"/>
        <w:rPr>
          <w:rFonts w:hint="eastAsia"/>
        </w:rPr>
      </w:pPr>
      <w:r>
        <w:rPr>
          <w:rFonts w:hint="eastAsia"/>
        </w:rPr>
        <w:t>中国标准创新贡献奖突出贡献奖获得者，中国标准创新贡献奖标准项目奖一等奖第一完成人。</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（三）科技创新领域。</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国家自然科学奖一等奖前3名完成人，二等奖第一完成人；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国家技术发明奖一等奖前3名完成人，二等奖第一完成人；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国家科学技术进步奖特等奖前3名完成人，一等奖第1完成人；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中华人民共和国国际科学技术合作奖获得者；</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中国专利金奖第一发明人；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国家科技重大专项技术总师、技术副总师；国家科技重大专项项目负责人；科技创新2030—重大项目专家组组长；科技创新2030—项目负责人，且在任职期间项目通过验收；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国家重点研发计划重点专项专家组组长；国家重点研发计划项目负责人，且在任职期间项目通过验收的；</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国家社会科学基金重大项目负责人，且项目通过结题验收；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国家杰出青年科学基金资助项目负责人，且项目通过结题验收；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国家自然科学基金重大研究计划项目、国家重大科研仪器研制项目或基础科学中心项目负责人，且项目通过结题验收；</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获得国家自然科学基金委员会“创新研究群体科学基金”资助者（须为学术带头人）；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广东省重大人才工程杰出项目入选者；广东省“特支计划”杰出人才；</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国家实验室主任、副主任；国家重点实验室、国家工程实验室、省实验室（限公开招聘）主任；</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光华工程科技奖；</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未来科学大奖获得者；求是杰出科学家奖获得者；何梁何利基金“科学与技术成就奖”获得者；</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0"/>
        <w:textAlignment w:val="auto"/>
        <w:rPr>
          <w:rFonts w:hint="eastAsia" w:ascii="Times New Roman" w:hAnsi="Times New Roman"/>
          <w:szCs w:val="20"/>
        </w:rPr>
      </w:pPr>
      <w:r>
        <w:rPr>
          <w:rFonts w:hint="eastAsia" w:ascii="Times New Roman" w:hAnsi="Times New Roman"/>
          <w:szCs w:val="20"/>
        </w:rPr>
        <w:t>全国创新争先奖获得者；中国青年科技奖、中国青年女科学家奖（不含提名奖）、中国青年科学家奖获得者；</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省、部、军队、国防科学技术奖突出贡献奖获得者，特等奖第一完成人；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textAlignment w:val="auto"/>
        <w:rPr>
          <w:rFonts w:hint="eastAsia"/>
        </w:rPr>
      </w:pPr>
      <w:r>
        <w:rPr>
          <w:rFonts w:hint="eastAsia"/>
        </w:rPr>
        <w:t>中国农业科学院农科英才A类领军人才入选者。</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四</w:t>
      </w:r>
      <w:r>
        <w:rPr>
          <w:rFonts w:hint="eastAsia" w:ascii="楷体_GB2312" w:eastAsia="楷体_GB2312"/>
          <w:sz w:val="32"/>
          <w:szCs w:val="32"/>
        </w:rPr>
        <w:t>）教育领域。</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textAlignment w:val="auto"/>
        <w:rPr>
          <w:rFonts w:hint="eastAsia"/>
        </w:rPr>
      </w:pPr>
      <w:r>
        <w:rPr>
          <w:rFonts w:hint="eastAsia"/>
        </w:rPr>
        <w:t>世界知名大学校长、副校长</w:t>
      </w:r>
      <w:r>
        <w:rPr>
          <w:rFonts w:hint="eastAsia"/>
          <w:lang w:eastAsia="zh-CN"/>
        </w:rPr>
        <w:t>（</w:t>
      </w:r>
      <w:r>
        <w:rPr>
          <w:rFonts w:hint="eastAsia"/>
        </w:rPr>
        <w:t>限公开招聘）；境外世界知名大学的教授，且担任教授满3年的；</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textAlignment w:val="auto"/>
        <w:rPr>
          <w:rFonts w:hint="eastAsia"/>
        </w:rPr>
      </w:pPr>
      <w:r>
        <w:rPr>
          <w:rFonts w:hint="eastAsia"/>
        </w:rPr>
        <w:t>长江学者成就奖获得者；</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textAlignment w:val="auto"/>
        <w:rPr>
          <w:rFonts w:hint="eastAsia"/>
        </w:rPr>
      </w:pPr>
      <w:r>
        <w:rPr>
          <w:rFonts w:hint="eastAsia"/>
        </w:rPr>
        <w:t>“长江学者奖励计划”特聘教授、讲座教授；</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textAlignment w:val="auto"/>
        <w:rPr>
          <w:rFonts w:hint="eastAsia"/>
        </w:rPr>
      </w:pPr>
      <w:r>
        <w:rPr>
          <w:rFonts w:hint="eastAsia"/>
        </w:rPr>
        <w:t>国家级教学成果奖特等奖第1完成人</w:t>
      </w:r>
      <w:r>
        <w:rPr>
          <w:rFonts w:hint="eastAsia"/>
          <w:lang w:eastAsia="zh-CN"/>
        </w:rPr>
        <w:t>。</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五</w:t>
      </w:r>
      <w:r>
        <w:rPr>
          <w:rFonts w:hint="eastAsia" w:ascii="楷体_GB2312" w:eastAsia="楷体_GB2312"/>
          <w:sz w:val="32"/>
          <w:szCs w:val="32"/>
        </w:rPr>
        <w:t>）卫生领域。</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textAlignment w:val="auto"/>
        <w:rPr>
          <w:rFonts w:hint="eastAsia"/>
        </w:rPr>
      </w:pPr>
      <w:r>
        <w:rPr>
          <w:rFonts w:hint="eastAsia"/>
        </w:rPr>
        <w:t>“吴阶平医学奖”、“吴阶平医药创新奖”获得者；</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textAlignment w:val="auto"/>
        <w:rPr>
          <w:rFonts w:hint="eastAsia"/>
        </w:rPr>
      </w:pPr>
      <w:r>
        <w:rPr>
          <w:rFonts w:hint="eastAsia"/>
          <w:lang w:val="en-US" w:eastAsia="zh-CN"/>
        </w:rPr>
        <w:t>国医大师；</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textAlignment w:val="auto"/>
        <w:rPr>
          <w:rFonts w:hint="eastAsia"/>
        </w:rPr>
      </w:pPr>
      <w:r>
        <w:rPr>
          <w:rFonts w:hint="eastAsia"/>
        </w:rPr>
        <w:t>中医药传承与创新“百千万”人才工程（岐黄工程）中医药首席科学家。</w:t>
      </w:r>
    </w:p>
    <w:p>
      <w:pPr>
        <w:spacing w:line="560" w:lineRule="exact"/>
        <w:ind w:firstLine="640" w:firstLineChars="200"/>
        <w:rPr>
          <w:rFonts w:hint="eastAsia" w:ascii="楷体_GB2312" w:hAnsi="Times New Roman" w:eastAsia="楷体_GB2312"/>
          <w:sz w:val="32"/>
          <w:szCs w:val="32"/>
        </w:rPr>
      </w:pPr>
      <w:r>
        <w:rPr>
          <w:rFonts w:hint="eastAsia" w:ascii="楷体_GB2312" w:hAnsi="Times New Roman" w:eastAsia="楷体_GB2312"/>
          <w:sz w:val="32"/>
          <w:szCs w:val="32"/>
        </w:rPr>
        <w:t>（</w:t>
      </w:r>
      <w:r>
        <w:rPr>
          <w:rFonts w:hint="eastAsia" w:ascii="楷体_GB2312" w:hAnsi="Times New Roman" w:eastAsia="楷体_GB2312"/>
          <w:sz w:val="32"/>
          <w:szCs w:val="32"/>
          <w:lang w:val="en-US" w:eastAsia="zh-CN"/>
        </w:rPr>
        <w:t>六</w:t>
      </w:r>
      <w:r>
        <w:rPr>
          <w:rFonts w:hint="eastAsia" w:ascii="楷体_GB2312" w:hAnsi="Times New Roman" w:eastAsia="楷体_GB2312"/>
          <w:sz w:val="32"/>
          <w:szCs w:val="32"/>
        </w:rPr>
        <w:t>）文化艺术、新闻出版、传统工艺、影视、体育等领域</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szCs w:val="22"/>
        </w:rPr>
      </w:pPr>
      <w:r>
        <w:rPr>
          <w:rFonts w:hint="eastAsia" w:ascii="Times New Roman" w:hAnsi="Times New Roman"/>
          <w:szCs w:val="22"/>
        </w:rPr>
        <w:t>近五年，获得奥运会金牌（个人项目）或列入奥运会项目的世界杯（总决赛）、世锦赛金牌的运动员（个人项目）；直接培养出获得奥运会金牌运动员（个人项目）金牌运动员（个人项目）或列入奥运会项目的世界杯（总决赛）、世锦赛金牌的运动员的主教练。</w:t>
      </w:r>
    </w:p>
    <w:p>
      <w:pPr>
        <w:numPr>
          <w:ilvl w:val="0"/>
          <w:numId w:val="6"/>
        </w:numPr>
        <w:spacing w:line="560" w:lineRule="exact"/>
        <w:ind w:firstLine="640" w:firstLineChars="200"/>
        <w:rPr>
          <w:rFonts w:hint="eastAsia" w:ascii="楷体_GB2312" w:hAnsi="Times New Roman" w:eastAsia="楷体_GB2312"/>
          <w:sz w:val="32"/>
          <w:szCs w:val="32"/>
        </w:rPr>
      </w:pPr>
      <w:r>
        <w:rPr>
          <w:rFonts w:hint="eastAsia" w:ascii="楷体_GB2312" w:hAnsi="Times New Roman" w:eastAsia="楷体_GB2312"/>
          <w:sz w:val="32"/>
          <w:szCs w:val="32"/>
        </w:rPr>
        <w:t>经营管理领域</w:t>
      </w:r>
      <w:r>
        <w:rPr>
          <w:rFonts w:hint="eastAsia" w:ascii="楷体_GB2312" w:eastAsia="楷体_GB2312"/>
          <w:sz w:val="32"/>
          <w:szCs w:val="32"/>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在佛山注册经营，并与近两年获得风险投资机构不低于1亿元人民币元投资的科技型企业法定代表人或主要经营管理者（投资金额及投资机构需经佛山行业主管部门认定，每个单位每年限申报1人）；</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中国总部（独立法人）在佛山市的世界500强企业的首席类职位者（每个单位每5年限申报3人）</w:t>
      </w:r>
      <w:r>
        <w:rPr>
          <w:rFonts w:hint="eastAsia"/>
          <w:szCs w:val="22"/>
          <w:lang w:eastAsia="zh-CN"/>
        </w:rPr>
        <w:t>。</w:t>
      </w:r>
    </w:p>
    <w:p>
      <w:pPr>
        <w:numPr>
          <w:ilvl w:val="0"/>
          <w:numId w:val="6"/>
        </w:numPr>
        <w:spacing w:line="560" w:lineRule="exact"/>
        <w:ind w:firstLine="640" w:firstLineChars="200"/>
        <w:rPr>
          <w:rFonts w:hint="eastAsia" w:ascii="楷体_GB2312" w:hAnsi="Times New Roman" w:eastAsia="楷体_GB2312"/>
          <w:sz w:val="32"/>
          <w:szCs w:val="32"/>
        </w:rPr>
      </w:pPr>
      <w:r>
        <w:rPr>
          <w:rFonts w:hint="eastAsia" w:ascii="楷体_GB2312" w:hAnsi="Times New Roman" w:eastAsia="楷体_GB2312"/>
          <w:sz w:val="32"/>
          <w:szCs w:val="32"/>
          <w:lang w:val="en-US" w:eastAsia="zh-CN"/>
        </w:rPr>
        <w:t>社会贡献度</w:t>
      </w:r>
      <w:r>
        <w:rPr>
          <w:rFonts w:hint="eastAsia" w:ascii="楷体_GB2312" w:eastAsia="楷体_GB2312"/>
          <w:sz w:val="32"/>
          <w:szCs w:val="32"/>
          <w:lang w:val="en-US"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担任上一年度在佛山市纳税额超5亿元人民币或迁移前在外市连续三年每年纳税额超5亿元人民币且近一年将该企业总部迁移至我市的企业董事长、总经理（每个单位限申报2人）</w:t>
      </w:r>
      <w:r>
        <w:rPr>
          <w:rFonts w:hint="eastAsia" w:ascii="Times New Roman" w:hAnsi="Times New Roman"/>
          <w:szCs w:val="22"/>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上一年度在佛山市缴纳个人综合所得税达到500万元人民币及以上者；在外市连续三年每年缴纳个人综合所得税达到500万元人民币及以上，且新引进到我市制造业领域企业担任高层管理岗位或技术研发岗位的。</w:t>
      </w:r>
    </w:p>
    <w:p>
      <w:pPr>
        <w:numPr>
          <w:ilvl w:val="0"/>
          <w:numId w:val="9"/>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B卡申领对象</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（一）双创领域。</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广东省重大人才工程团队核心成员（每个单位每年限申报3人，须为团队带头人和2名核心成员）；</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佛山市科技创新团队（市财政专项经费资助金额达500万元及以上）、中科院产业技术研究院产业化创新团队AB类、佛山高新区高技术产业化创业团队A类的团队带头人；</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在佛山注册经营，并与近两年获得风险投资机构不低于5千万人民币元投资的科技型企业法定代表人或主要经营管理者（投资金额及投资机构需经佛山行业主管部门认定，每个单位每年限申报1人）；</w:t>
      </w:r>
    </w:p>
    <w:p>
      <w:pPr>
        <w:keepNext w:val="0"/>
        <w:keepLines w:val="0"/>
        <w:pageBreakBefore w:val="0"/>
        <w:widowControl w:val="0"/>
        <w:numPr>
          <w:ilvl w:val="0"/>
          <w:numId w:val="10"/>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佛山市创业领军人才、佛山市创新领军人才。</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二</w:t>
      </w:r>
      <w:r>
        <w:rPr>
          <w:rFonts w:hint="eastAsia" w:ascii="楷体_GB2312" w:eastAsia="楷体_GB2312"/>
          <w:sz w:val="32"/>
          <w:szCs w:val="32"/>
        </w:rPr>
        <w:t>）科技创新领域。</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何梁何利基金“科学与技术进步奖”“科学与技术创新奖”获得者；</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省、部、军队、国防科学技术奖特等奖第2-5名完成人；</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省、部、军队、国防科学技术奖一等奖前3名完成人；</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省、部、军队、国防科学技术奖二等奖前3名完成人；</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丁颖科技奖；</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中国专利金奖第2完成人；</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中国外观设计金奖前2名完成人、银奖第一完成人；</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中国专利银奖第一完成人；</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省专利奖杰出发明人奖、金奖、银奖第一发明人；</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在国家高新技术企业工作，且近</w:t>
      </w:r>
      <w:r>
        <w:rPr>
          <w:rFonts w:hint="eastAsia"/>
          <w:szCs w:val="22"/>
          <w:lang w:val="en-US" w:eastAsia="zh-CN"/>
        </w:rPr>
        <w:t>五</w:t>
      </w:r>
      <w:r>
        <w:rPr>
          <w:rFonts w:hint="eastAsia" w:ascii="Times New Roman" w:hAnsi="Times New Roman"/>
          <w:szCs w:val="22"/>
        </w:rPr>
        <w:t>年获得5件及以上发明专利或通过PCT申请并获得2件及以上国际专利，且均为前2位的发明人（不包括通过专利转让等方式获取专利权，发明人信息以专利登记簿副本记载为准）；</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神农中华农业科技奖一等奖第一完成人；</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科技部创新人才推进计划中青年科技创新领军人才、科技创业人才、重点领域创新团队带头人；</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国家科技重大专项课题负责人，且在任期间课题通过验收的；</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科技创新2030—课题负责人，且在任期间课题通过验收的；</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国家重点研发计划课题负责人，且在任期间课题通过验收的；</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国家重点实验室副主任前2名，国家工程实验室副主任前2名</w:t>
      </w:r>
      <w:r>
        <w:rPr>
          <w:rFonts w:hint="eastAsia"/>
          <w:szCs w:val="22"/>
          <w:lang w:eastAsia="zh-CN"/>
        </w:rPr>
        <w:t>，省实验室副主任</w:t>
      </w:r>
      <w:r>
        <w:rPr>
          <w:rFonts w:hint="eastAsia" w:ascii="Times New Roman" w:hAnsi="Times New Roman"/>
          <w:szCs w:val="22"/>
        </w:rPr>
        <w:t>前2名；</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国家工程研究中心副主任前2名，国家工程技术研究中心主任副主任前2名，国家认定企业技术中心主任、副主任前2名；</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省部级重点实验室、工程实验室、省部级工程研究中心、省部级工程技术研究中心、省级企业技术中心主任；</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现聘全国专业标准化技术委员会主任委员；</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国家社会科学基金重点项目主持人，且项目通过结题验收；</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国家自然科学基金重点项目、优秀青年科学基金项目或重点国际（地区）合作研究项目负责人，且项目通过结题验收；</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国家自然科学基金面上项目、青年科学基金项目负责人，且项目通过结题验收；</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广东省自然科学基金面上项目、杰出青年基金项目获负责人，且项目通过结题验收；</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广东省自然科学杰出青年基金资助项目获得者，且项目通过结题验收；</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广东省科技创新战略专项项目负责人，且项目通过结题验收（限申报一人）；</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近</w:t>
      </w:r>
      <w:r>
        <w:rPr>
          <w:rFonts w:hint="eastAsia"/>
          <w:szCs w:val="22"/>
          <w:lang w:val="en-US" w:eastAsia="zh-CN"/>
        </w:rPr>
        <w:t>五</w:t>
      </w:r>
      <w:r>
        <w:rPr>
          <w:rFonts w:hint="eastAsia" w:ascii="Times New Roman" w:hAnsi="Times New Roman"/>
          <w:szCs w:val="22"/>
        </w:rPr>
        <w:t>年来担任过以下职务者：佛山市区级科技创新平台（须在区级及以上科技主管部门备案）负责人；</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国家自然科学奖一等奖第4、5完成人，二等奖第2至5完成人；</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国家技术发明奖一等奖第4、5完成人，二等奖第2至5完成人；</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国家科学技术进步奖特等奖第四、五完成人，一等奖第2至第5完成人，二等奖前5名完成人；</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中国农业科学院农科英才B类、C类领军人才入选者</w:t>
      </w:r>
      <w:r>
        <w:rPr>
          <w:rFonts w:hint="eastAsia"/>
          <w:szCs w:val="22"/>
          <w:lang w:eastAsia="zh-CN"/>
        </w:rPr>
        <w:t>；</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szCs w:val="22"/>
          <w:lang w:eastAsia="zh-CN"/>
        </w:rPr>
        <w:t>广东省农业技术推广奖一等奖第一完成人。</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三</w:t>
      </w:r>
      <w:r>
        <w:rPr>
          <w:rFonts w:hint="eastAsia" w:ascii="楷体_GB2312" w:eastAsia="楷体_GB2312"/>
          <w:sz w:val="32"/>
          <w:szCs w:val="32"/>
        </w:rPr>
        <w:t>）经营管理领域。</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中国总部（独立法人）在佛山市的美国500强企业和中国500强企业的首席类职位者（每个单位每5年限申报3人）；</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世界500强企业、美国500强企业和中国500强企业作为主要发起人在佛山市设立的合资公司的首席类职位者（每个单位每5年限申报3人）；</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国际著名金融机构总部首席类职位者，且受聘佛山市金融类企业并担任首席类职位（每个单位每5年限申报1人）；</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国际著名会计师事务所总部首席类职位者，且受聘会计师事务所并担任首席类职位（每个单位每5年限申报1人）；</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管理资产规模超过50亿元的金融投资、资产管理、互联网金融等机构的总经理；</w:t>
      </w:r>
    </w:p>
    <w:p>
      <w:pPr>
        <w:keepNext w:val="0"/>
        <w:keepLines w:val="0"/>
        <w:pageBreakBefore w:val="0"/>
        <w:widowControl w:val="0"/>
        <w:numPr>
          <w:ilvl w:val="0"/>
          <w:numId w:val="12"/>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国际著名投资机构首席类负责人（每个单位每五年限申报1人）</w:t>
      </w:r>
      <w:r>
        <w:rPr>
          <w:rFonts w:hint="eastAsia"/>
          <w:szCs w:val="22"/>
          <w:lang w:eastAsia="zh-CN"/>
        </w:rPr>
        <w:t>。</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四</w:t>
      </w:r>
      <w:r>
        <w:rPr>
          <w:rFonts w:hint="eastAsia" w:ascii="楷体_GB2312" w:eastAsia="楷体_GB2312"/>
          <w:sz w:val="32"/>
          <w:szCs w:val="32"/>
        </w:rPr>
        <w:t>）专业技能领域。</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具有正高级专业技术资格，且从事相关工作领域者；</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“博士后创新人才支持计划”入选者</w:t>
      </w:r>
      <w:r>
        <w:rPr>
          <w:rFonts w:hint="eastAsia"/>
          <w:szCs w:val="22"/>
          <w:lang w:eastAsia="zh-CN"/>
        </w:rPr>
        <w:t>；</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佛山市博士后科研工作站、分站、博士后创新实践基地、博士工作站的在站及出站博士后研究人员；</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佛山市“大城工匠”获得者；</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市人力资源社会保障部门评定的佛山市</w:t>
      </w:r>
      <w:r>
        <w:rPr>
          <w:rFonts w:hint="eastAsia"/>
          <w:szCs w:val="22"/>
          <w:lang w:val="en-US" w:eastAsia="zh-CN"/>
        </w:rPr>
        <w:t>企业</w:t>
      </w:r>
      <w:r>
        <w:rPr>
          <w:rFonts w:hint="eastAsia" w:ascii="Times New Roman" w:hAnsi="Times New Roman"/>
          <w:szCs w:val="22"/>
        </w:rPr>
        <w:t>首席技师获得者；</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中国服装设计金顶奖获得者；</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“中国设计贡献奖”金质奖和银质奖获得者；</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中国十佳服装设计师；</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“光华龙腾奖”——中国设计业十大杰出青年；</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获得北美精算师、英国精算师、澳洲精算师或中国精算师资格证书且受聘佛山市金融类企业并担任总精算师的（每个单位限申报1人）；</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获得特许金融分析师（CFA）或金融风险管理师（FRM）资格证书且受聘在佛山金融类企业担任企业副职以上高管人员、首席分析师或首席经济师（每个单位限申报1人）；</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世界技能大赛金牌、银牌、铜牌、优胜奖获得者</w:t>
      </w:r>
      <w:r>
        <w:rPr>
          <w:rFonts w:hint="eastAsia"/>
          <w:szCs w:val="22"/>
          <w:lang w:eastAsia="zh-CN"/>
        </w:rPr>
        <w:t>，</w:t>
      </w:r>
      <w:r>
        <w:rPr>
          <w:rFonts w:hint="eastAsia" w:ascii="Times New Roman" w:hAnsi="Times New Roman"/>
          <w:szCs w:val="22"/>
        </w:rPr>
        <w:t>中华职业技能大赛金牌获得者</w:t>
      </w:r>
      <w:r>
        <w:rPr>
          <w:rFonts w:hint="eastAsia"/>
          <w:szCs w:val="22"/>
          <w:lang w:eastAsia="zh-CN"/>
        </w:rPr>
        <w:t>；</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国家级技能大师工作室带头人；</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“全国技术能手”获得者；</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“中华技能大奖”获得者，大国工匠；</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南粤技术能手奖获得者；</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近</w:t>
      </w:r>
      <w:r>
        <w:rPr>
          <w:rFonts w:hint="eastAsia"/>
          <w:szCs w:val="22"/>
          <w:lang w:val="en-US" w:eastAsia="zh-CN"/>
        </w:rPr>
        <w:t>五</w:t>
      </w:r>
      <w:r>
        <w:rPr>
          <w:rFonts w:hint="eastAsia" w:ascii="Times New Roman" w:hAnsi="Times New Roman"/>
          <w:szCs w:val="22"/>
        </w:rPr>
        <w:t>年来获得以下奖项者：由中华总工会组织的全国职工劳动竞赛、技能竞赛等决赛前5名获得者；</w:t>
      </w:r>
    </w:p>
    <w:p>
      <w:pPr>
        <w:keepNext w:val="0"/>
        <w:keepLines w:val="0"/>
        <w:pageBreakBefore w:val="0"/>
        <w:widowControl w:val="0"/>
        <w:numPr>
          <w:ilvl w:val="0"/>
          <w:numId w:val="1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全国优秀律师，全国优秀法律顾问</w:t>
      </w:r>
      <w:r>
        <w:rPr>
          <w:rFonts w:hint="eastAsia"/>
          <w:szCs w:val="22"/>
          <w:lang w:eastAsia="zh-CN"/>
        </w:rPr>
        <w:t>。</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五</w:t>
      </w:r>
      <w:r>
        <w:rPr>
          <w:rFonts w:hint="eastAsia" w:ascii="楷体_GB2312" w:eastAsia="楷体_GB2312"/>
          <w:sz w:val="32"/>
          <w:szCs w:val="32"/>
        </w:rPr>
        <w:t>）</w:t>
      </w:r>
      <w:r>
        <w:rPr>
          <w:rFonts w:hint="eastAsia" w:ascii="楷体_GB2312" w:eastAsia="楷体_GB2312"/>
          <w:sz w:val="32"/>
          <w:szCs w:val="32"/>
          <w:lang w:val="en-US" w:eastAsia="zh-CN"/>
        </w:rPr>
        <w:t>教育</w:t>
      </w:r>
      <w:r>
        <w:rPr>
          <w:rFonts w:hint="eastAsia" w:ascii="楷体_GB2312" w:eastAsia="楷体_GB2312"/>
          <w:sz w:val="32"/>
          <w:szCs w:val="32"/>
        </w:rPr>
        <w:t>领域。</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教育部卓越校长领航班名校长（名师）工作室主持人；</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高等学校科学研究优秀成果奖特等奖第一完成人，一等奖第一完成人；</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境外世界知名大学副教授，且担任副教授满3年的；</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《QS世界大学排名》前500名大学（不含独立学院）的副教授以上职称或硕士生导师以上任职经历，且担任副教授以上职称或硕士生导师以上任职经历满3年的；</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“长江学者奖励计划”青年项目入选者；</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“珠江学者”特聘教授；</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青年珠江学者；</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教育部“青年骨干教师培养计划”人选；</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在最新公布的“双一流”院校国家重点学科担任过博士生或硕士研究生导师；</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高等院校国家重点学科带头人；</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国家级学科奥林匹克竞赛金牌教练，近</w:t>
      </w:r>
      <w:r>
        <w:rPr>
          <w:rFonts w:hint="eastAsia"/>
          <w:szCs w:val="22"/>
          <w:lang w:val="en-US" w:eastAsia="zh-CN"/>
        </w:rPr>
        <w:t>五</w:t>
      </w:r>
      <w:r>
        <w:rPr>
          <w:rFonts w:hint="eastAsia" w:ascii="Times New Roman" w:hAnsi="Times New Roman"/>
          <w:szCs w:val="22"/>
        </w:rPr>
        <w:t>年两次指导学生参加国家级学科奥林匹克竞赛获得一等奖以上者；</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全国名校长、全国模范教师、全国优秀教师、全国教书育人楷模、全国先进教育工作者、全国优秀班主任荣誉称号；</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省级名校长、名师、名班主任、特级教师荣誉称号；</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textAlignment w:val="auto"/>
        <w:rPr>
          <w:rFonts w:hint="eastAsia"/>
          <w:szCs w:val="22"/>
        </w:rPr>
      </w:pPr>
      <w:r>
        <w:rPr>
          <w:rFonts w:hint="eastAsia"/>
          <w:szCs w:val="22"/>
          <w:lang w:eastAsia="zh-CN"/>
        </w:rPr>
        <w:t>现聘佛山市国家级基础教育杰出人才；</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textAlignment w:val="auto"/>
        <w:rPr>
          <w:rFonts w:hint="eastAsia"/>
          <w:szCs w:val="22"/>
        </w:rPr>
      </w:pPr>
      <w:r>
        <w:rPr>
          <w:rFonts w:hint="eastAsia"/>
          <w:szCs w:val="22"/>
          <w:lang w:eastAsia="zh-CN"/>
        </w:rPr>
        <w:t>现聘佛山市省级基础教育领军人才；</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现聘佛山市基础教育“名校（园）长”“名师”“名班主任”；</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“南粤优秀教师”、“南粤优秀教育工作者”荣誉称号获得者；</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现聘省级名师（包括校长、教师、名班主任）工作室主持人；</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现聘佛山市基础教育“名校（园）长”“名教师”“名班主任”工作室主持人；</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国家级教学成果奖特等奖第2、3完成人；一等奖前2名；二等奖第一完成人；</w:t>
      </w:r>
    </w:p>
    <w:p>
      <w:pPr>
        <w:keepNext w:val="0"/>
        <w:keepLines w:val="0"/>
        <w:pageBreakBefore w:val="0"/>
        <w:widowControl w:val="0"/>
        <w:numPr>
          <w:ilvl w:val="0"/>
          <w:numId w:val="14"/>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教育部哲学社会科学研究重大攻关项目负责人，且项目通过结题验收。</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六）卫生</w:t>
      </w:r>
      <w:r>
        <w:rPr>
          <w:rFonts w:hint="eastAsia" w:ascii="楷体_GB2312" w:eastAsia="楷体_GB2312"/>
          <w:sz w:val="32"/>
          <w:szCs w:val="32"/>
        </w:rPr>
        <w:t>领域。</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中华医学会各专科委员会主任委员及以上职务人才；</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“白求恩奖章”获得者；</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“全国名中医”荣誉称号获得者；</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广东省名中医；</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佛山名医称号获得者；</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国家临床重点专科（学科）带头人，国家中医药管理局重点专科（学科）带头人；</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“广东省医学领军人才”称号获得者；</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“佛山市医学领军人才”称号获得者；</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“广东省杰出青年医学人才”称号获得者；</w:t>
      </w:r>
    </w:p>
    <w:p>
      <w:pPr>
        <w:keepNext w:val="0"/>
        <w:keepLines w:val="0"/>
        <w:pageBreakBefore w:val="0"/>
        <w:widowControl w:val="0"/>
        <w:numPr>
          <w:ilvl w:val="0"/>
          <w:numId w:val="15"/>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国家卫生健康委有突出贡献中青年专家；中医药传承与创新“百千万”人才工程（岐黄工程）中医药领军人才、中医药优秀人才；国家级非物质文化遗产项目代表性传承人（传统医药类）。</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七</w:t>
      </w:r>
      <w:r>
        <w:rPr>
          <w:rFonts w:hint="eastAsia" w:ascii="楷体_GB2312" w:eastAsia="楷体_GB2312"/>
          <w:sz w:val="32"/>
          <w:szCs w:val="32"/>
        </w:rPr>
        <w:t>）</w:t>
      </w:r>
      <w:r>
        <w:rPr>
          <w:rFonts w:hint="eastAsia" w:ascii="楷体_GB2312" w:eastAsia="楷体_GB2312"/>
          <w:sz w:val="32"/>
          <w:szCs w:val="32"/>
          <w:lang w:val="en-US" w:eastAsia="zh-CN"/>
        </w:rPr>
        <w:t>文化艺术、新闻出版、传统工艺、影视、体育等领域</w:t>
      </w:r>
      <w:r>
        <w:rPr>
          <w:rFonts w:hint="eastAsia" w:ascii="楷体_GB2312" w:eastAsia="楷体_GB2312"/>
          <w:sz w:val="32"/>
          <w:szCs w:val="32"/>
        </w:rPr>
        <w:t>。</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中国工艺美术大师；</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省级工艺美术大师；</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szCs w:val="22"/>
          <w:lang w:val="en-US" w:eastAsia="zh-CN"/>
        </w:rPr>
        <w:t>省</w:t>
      </w:r>
      <w:r>
        <w:rPr>
          <w:rFonts w:hint="eastAsia" w:ascii="Times New Roman" w:hAnsi="Times New Roman"/>
          <w:szCs w:val="22"/>
        </w:rPr>
        <w:t>级及以上非物质文化遗产传承人；</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茅盾文学奖、鲁迅文学奖获得者；</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影片累计票房150亿以上的导演、第一编剧；</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入选中宣部“四个一批”人才；</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全国精神文明建设“五个一工程”奖单项奖（电影、电视剧（片）、戏剧、广播剧、歌曲、图书等6个子项）主要作者（含导演、编剧）或主演前2名；</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省（哲学）社会科学优秀成果奖一等奖第一完成人；</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长江韬奋奖；</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“王选新闻科学技术奖”人才奖杰出人才奖；</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“王选新闻科学技术奖”人才奖特别贡献奖；</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“文华大奖”获奖剧目的编剧、音乐、舞美排名第1名；</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中国广播影视大奖（电影“华表奖”、电视剧“飞天奖”、电视文艺“星光奖”）获奖项目主创人员（导演、编剧、摄影、主演前2名）；</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白玉兰奖（动画片）、金猴奖、天马杯获奖项目的主创人员（导演、编剧、动画师、动画音乐人）；</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文联文艺奖项（包括中国戏剧奖、大众电影百花奖、电影金鸡奖、音乐金钟奖、全国美术展览奖、曲艺牡丹奖、杂技金菊奖、电视金鹰奖、舞蹈荷花奖、书法兰亭奖、摄影金像奖、民间文艺山花奖）最高等级奖第一完成人；</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夏衍电影文学奖第一编剧；</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“中国广播电视节目奖”第一作者</w:t>
      </w:r>
      <w:r>
        <w:rPr>
          <w:rFonts w:hint="eastAsia"/>
          <w:szCs w:val="22"/>
          <w:lang w:eastAsia="zh-CN"/>
        </w:rPr>
        <w:t>；</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金熊猫推优、金红棉推优排名第一导演；</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全国播音主持金话筒奖（广播播音员主持人奖、电视播音员主持人奖）获得者；</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全国中青年德艺双馨文艺工作者、全国德艺双馨电视艺术工作者；</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近五年，奥运会银牌、铜牌获得者</w:t>
      </w:r>
      <w:r>
        <w:rPr>
          <w:rFonts w:hint="eastAsia"/>
          <w:szCs w:val="22"/>
          <w:lang w:eastAsia="zh-CN"/>
        </w:rPr>
        <w:t>（</w:t>
      </w:r>
      <w:r>
        <w:rPr>
          <w:rFonts w:hint="eastAsia" w:ascii="Times New Roman" w:hAnsi="Times New Roman"/>
          <w:szCs w:val="22"/>
        </w:rPr>
        <w:t>个人项目），或列入奥运会项目的世界杯（总决赛）、世锦赛的银牌、铜牌获得者（个人项目）；直接培养出奥运会银牌、铜牌运动员</w:t>
      </w:r>
      <w:r>
        <w:rPr>
          <w:rFonts w:hint="eastAsia"/>
          <w:szCs w:val="22"/>
          <w:lang w:eastAsia="zh-CN"/>
        </w:rPr>
        <w:t>（</w:t>
      </w:r>
      <w:r>
        <w:rPr>
          <w:rFonts w:hint="eastAsia" w:ascii="Times New Roman" w:hAnsi="Times New Roman"/>
          <w:szCs w:val="22"/>
        </w:rPr>
        <w:t>个人项目），或列入奥运会项目的世界杯（总决赛）、世锦赛的银牌、铜牌运动员</w:t>
      </w:r>
      <w:r>
        <w:rPr>
          <w:rFonts w:hint="eastAsia"/>
          <w:szCs w:val="22"/>
          <w:lang w:eastAsia="zh-CN"/>
        </w:rPr>
        <w:t>（</w:t>
      </w:r>
      <w:r>
        <w:rPr>
          <w:rFonts w:hint="eastAsia" w:ascii="Times New Roman" w:hAnsi="Times New Roman"/>
          <w:szCs w:val="22"/>
        </w:rPr>
        <w:t>个人项目）的主教练员</w:t>
      </w:r>
      <w:r>
        <w:rPr>
          <w:rFonts w:hint="eastAsia"/>
          <w:szCs w:val="22"/>
          <w:lang w:eastAsia="zh-CN"/>
        </w:rPr>
        <w:t>；</w:t>
      </w:r>
    </w:p>
    <w:p>
      <w:pPr>
        <w:keepNext w:val="0"/>
        <w:keepLines w:val="0"/>
        <w:pageBreakBefore w:val="0"/>
        <w:widowControl w:val="0"/>
        <w:numPr>
          <w:ilvl w:val="0"/>
          <w:numId w:val="16"/>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近五年，获得奥运会或列入奥运会项目的世界杯（总决赛）、世锦赛第4至8名次的现役运动员（个人项目）；直接培养出奥运会第4至8名次运动员</w:t>
      </w:r>
      <w:r>
        <w:rPr>
          <w:rFonts w:hint="eastAsia"/>
          <w:szCs w:val="22"/>
          <w:lang w:eastAsia="zh-CN"/>
        </w:rPr>
        <w:t>（</w:t>
      </w:r>
      <w:r>
        <w:rPr>
          <w:rFonts w:hint="eastAsia" w:ascii="Times New Roman" w:hAnsi="Times New Roman"/>
          <w:szCs w:val="22"/>
        </w:rPr>
        <w:t>个人项目），或列入奥运会项目的世界杯（总决赛）、世锦赛第4至8名次运动员</w:t>
      </w:r>
      <w:r>
        <w:rPr>
          <w:rFonts w:hint="eastAsia"/>
          <w:szCs w:val="22"/>
          <w:lang w:eastAsia="zh-CN"/>
        </w:rPr>
        <w:t>（</w:t>
      </w:r>
      <w:r>
        <w:rPr>
          <w:rFonts w:hint="eastAsia" w:ascii="Times New Roman" w:hAnsi="Times New Roman"/>
          <w:szCs w:val="22"/>
        </w:rPr>
        <w:t>个人项目）的主教练员。</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八</w:t>
      </w:r>
      <w:r>
        <w:rPr>
          <w:rFonts w:hint="eastAsia" w:ascii="楷体_GB2312" w:eastAsia="楷体_GB2312"/>
          <w:sz w:val="32"/>
          <w:szCs w:val="32"/>
        </w:rPr>
        <w:t>）</w:t>
      </w:r>
      <w:r>
        <w:rPr>
          <w:rFonts w:hint="eastAsia" w:ascii="楷体_GB2312" w:eastAsia="楷体_GB2312"/>
          <w:sz w:val="32"/>
          <w:szCs w:val="32"/>
          <w:lang w:val="en-US" w:eastAsia="zh-CN"/>
        </w:rPr>
        <w:t>综合领域</w:t>
      </w:r>
      <w:r>
        <w:rPr>
          <w:rFonts w:hint="eastAsia" w:ascii="楷体_GB2312" w:eastAsia="楷体_GB2312"/>
          <w:sz w:val="32"/>
          <w:szCs w:val="32"/>
        </w:rPr>
        <w:t>。</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国家“高层次人才特殊支持计划”（万人计划）领军人才入选者（包括哲学社会科学领军人才、教学名师）；</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国家“高层次人才特殊支持计划”（万人计划）青年拔尖人才入选者；</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国家重大人才工程青年项目入选者；</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广东省重大人才工程除杰出项目之外的项目入选者；</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广东省“特支计划”中除杰出人才之外的入选者（不含青年拔尖人才）；</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广东省“特支计划”青年拔尖人才（科技创新青年拔尖人才、青年文化英才、百千万工程青年拔尖人才）；</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国家“百千万人才工程”第二、三层次入选者；</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国家百千万知识产权人才工程百名高层次人才（企业知识产权人才类、知识产权服务业人才类、高等院校及科研机构知识产权人才类）；</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全国知识产权领军人才；</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国务院侨办“重点华侨华人创业团队”牵头人；</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“世界知识产权组织版权创意金奖”人物奖获得者；</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“孙冶方经济科学奖”著作奖、论文奖获得者；</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享受国务院特殊津贴者；</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广东省“友谊奖”获得者；</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在世界知名大学从事博士后科研工作2年以上或世界知名大学与博士后科研工作站联合培养的出站博士后，且近</w:t>
      </w:r>
      <w:r>
        <w:rPr>
          <w:rFonts w:hint="eastAsia"/>
          <w:szCs w:val="22"/>
          <w:lang w:val="en-US" w:eastAsia="zh-CN"/>
        </w:rPr>
        <w:t>五</w:t>
      </w:r>
      <w:r>
        <w:rPr>
          <w:rFonts w:hint="eastAsia" w:ascii="Times New Roman" w:hAnsi="Times New Roman"/>
          <w:szCs w:val="22"/>
        </w:rPr>
        <w:t>年以第一作者（不含共同第一作者）或唯一通讯作者，在国际高水平科技期刊（期刊所在各专业领域均位于《期刊引用报告》JCR一区）发表论文（文献类型仅限article）2篇及以上或获得中国博士后科学基金资助的出站博士后；</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在所在专业领域影响因子30以上的著名科技期刊发表论文（文献类型仅限article）的第一作者（不含共同第一作者）或唯一通讯作者；</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中国科学院“百人计划”A类、B类入选者；</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南粤创新奖；</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全国杰出专业技术人才；</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广东省“省长杯”工业设计大赛钻石奖、金奖主设计师、银奖第一完成人、铜奖第一完成人；中国标准创新贡献奖优秀青年奖获得者，中国标准创新贡献奖标准项目奖一等奖完成人第2-5名，二等奖完成人前2名，三等奖第一完成人；佛山市“市长杯”工业设计大赛活动最佳设计项目（作品）主设计师；全国专利信息领军人才</w:t>
      </w:r>
      <w:r>
        <w:rPr>
          <w:rFonts w:hint="eastAsia"/>
          <w:szCs w:val="22"/>
          <w:lang w:eastAsia="zh-CN"/>
        </w:rPr>
        <w:t>；</w:t>
      </w:r>
    </w:p>
    <w:p>
      <w:pPr>
        <w:keepNext w:val="0"/>
        <w:keepLines w:val="0"/>
        <w:pageBreakBefore w:val="0"/>
        <w:widowControl w:val="0"/>
        <w:numPr>
          <w:ilvl w:val="0"/>
          <w:numId w:val="17"/>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全国优秀科技工作者。</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九</w:t>
      </w:r>
      <w:r>
        <w:rPr>
          <w:rFonts w:hint="eastAsia" w:ascii="楷体_GB2312" w:eastAsia="楷体_GB2312"/>
          <w:sz w:val="32"/>
          <w:szCs w:val="32"/>
        </w:rPr>
        <w:t>）</w:t>
      </w:r>
      <w:r>
        <w:rPr>
          <w:rFonts w:hint="eastAsia" w:ascii="楷体_GB2312" w:eastAsia="楷体_GB2312"/>
          <w:sz w:val="32"/>
          <w:szCs w:val="32"/>
          <w:lang w:val="en-US" w:eastAsia="zh-CN"/>
        </w:rPr>
        <w:t>社会贡献度</w:t>
      </w:r>
      <w:r>
        <w:rPr>
          <w:rFonts w:hint="eastAsia" w:ascii="楷体_GB2312" w:eastAsia="楷体_GB2312"/>
          <w:sz w:val="32"/>
          <w:szCs w:val="32"/>
        </w:rPr>
        <w:t>。</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担任上一年度在佛山市纳税额超1亿元人民币或迁移前在外市连续三年每年纳税额超1亿元人民币且近一年将该企业总部迁移至我市的企业董事长、总经理（每个单位限申报2人）；</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上一年度在佛山市缴纳个人综合所得税达到100万元人民币及以上者；在外市连续三年每年缴纳个人综合所得税达到100万元人民币及以上，且新引进到我市制造业领域企业担任高层管理岗位或技术研发岗位的；</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在国家高新技术企业或省级及以上“专精特新”企业工作，缴纳个人工资薪金所得税40万以上，并获得国家、省或市科学技术奖（以上已列举的除外）的研发骨干；</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获得全国专业社会工作领军人才荣誉称号者；</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全国百强社会工作服务机构法定代表人或负责人；</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佛山市科技创新团队（扶持金额达600万以上，含原A、B、C类，科学家团队、领军人才团队）、中科院产业技术研究院产业化创新团队AB类、佛山高新区高技术产业化创业团队A类的核心成员（每个单位限申报2人）。</w:t>
      </w:r>
    </w:p>
    <w:p>
      <w:pPr>
        <w:numPr>
          <w:ilvl w:val="0"/>
          <w:numId w:val="9"/>
        </w:numPr>
        <w:spacing w:line="56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C</w:t>
      </w:r>
      <w:r>
        <w:rPr>
          <w:rFonts w:hint="eastAsia" w:ascii="黑体" w:hAnsi="黑体" w:eastAsia="黑体"/>
          <w:sz w:val="32"/>
          <w:szCs w:val="32"/>
        </w:rPr>
        <w:t>卡申领对象</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一</w:t>
      </w:r>
      <w:r>
        <w:rPr>
          <w:rFonts w:hint="eastAsia" w:ascii="楷体_GB2312" w:eastAsia="楷体_GB2312"/>
          <w:sz w:val="32"/>
          <w:szCs w:val="32"/>
        </w:rPr>
        <w:t>）</w:t>
      </w:r>
      <w:r>
        <w:rPr>
          <w:rFonts w:hint="eastAsia" w:ascii="楷体_GB2312" w:eastAsia="楷体_GB2312"/>
          <w:sz w:val="32"/>
          <w:szCs w:val="32"/>
          <w:lang w:val="en-US" w:eastAsia="zh-CN"/>
        </w:rPr>
        <w:t>双创领域</w:t>
      </w:r>
      <w:r>
        <w:rPr>
          <w:rFonts w:hint="eastAsia" w:ascii="楷体_GB2312" w:eastAsia="楷体_GB2312"/>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szCs w:val="22"/>
          <w:lang w:val="en-US" w:eastAsia="zh-CN"/>
        </w:rPr>
      </w:pPr>
      <w:r>
        <w:rPr>
          <w:rFonts w:hint="eastAsia"/>
          <w:szCs w:val="22"/>
          <w:lang w:val="en-US" w:eastAsia="zh-CN"/>
        </w:rPr>
        <w:t xml:space="preserve">1.  佛山市科技创新团队（市财政专项经费资助金额达500万元及以上）、中科院产业技术研究院产业化创新团队AB类、佛山高新区高技术产业化创业团队A类的核心成员（每个单位限申报2人）；    </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Cs w:val="22"/>
          <w:lang w:eastAsia="zh-CN"/>
        </w:rPr>
      </w:pPr>
      <w:r>
        <w:rPr>
          <w:rFonts w:hint="eastAsia"/>
          <w:szCs w:val="22"/>
          <w:lang w:val="en-US" w:eastAsia="zh-CN"/>
        </w:rPr>
        <w:t xml:space="preserve">2.  </w:t>
      </w:r>
      <w:r>
        <w:rPr>
          <w:rFonts w:hint="eastAsia" w:ascii="Times New Roman" w:hAnsi="Times New Roman"/>
          <w:szCs w:val="22"/>
        </w:rPr>
        <w:t>佛山市科技创新团队（市财政专项经费资助金额达500万元以下）、中科院产业技术研究院产业化创新团队C类、佛山高新区高技术产业化创业团队BC类</w:t>
      </w:r>
      <w:r>
        <w:rPr>
          <w:rFonts w:hint="eastAsia"/>
          <w:szCs w:val="22"/>
          <w:lang w:eastAsia="zh-CN"/>
        </w:rPr>
        <w:t>、</w:t>
      </w:r>
      <w:r>
        <w:rPr>
          <w:rFonts w:hint="eastAsia"/>
          <w:szCs w:val="22"/>
        </w:rPr>
        <w:t>区级创新创业团队</w:t>
      </w:r>
      <w:r>
        <w:rPr>
          <w:rFonts w:hint="eastAsia" w:ascii="Times New Roman" w:hAnsi="Times New Roman"/>
          <w:szCs w:val="22"/>
        </w:rPr>
        <w:t>的团队带头人</w:t>
      </w:r>
      <w:r>
        <w:rPr>
          <w:rFonts w:hint="eastAsia"/>
          <w:szCs w:val="22"/>
          <w:lang w:eastAsia="zh-CN"/>
        </w:rPr>
        <w:t>。</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二</w:t>
      </w:r>
      <w:r>
        <w:rPr>
          <w:rFonts w:hint="eastAsia" w:ascii="楷体_GB2312" w:eastAsia="楷体_GB2312"/>
          <w:sz w:val="32"/>
          <w:szCs w:val="32"/>
        </w:rPr>
        <w:t>）</w:t>
      </w:r>
      <w:r>
        <w:rPr>
          <w:rFonts w:hint="eastAsia" w:ascii="楷体_GB2312" w:eastAsia="楷体_GB2312"/>
          <w:sz w:val="32"/>
          <w:szCs w:val="32"/>
          <w:lang w:val="en-US" w:eastAsia="zh-CN"/>
        </w:rPr>
        <w:t>科技创新领域</w:t>
      </w:r>
      <w:r>
        <w:rPr>
          <w:rFonts w:hint="eastAsia" w:ascii="楷体_GB2312" w:eastAsia="楷体_GB2312"/>
          <w:sz w:val="32"/>
          <w:szCs w:val="32"/>
        </w:rPr>
        <w:t>。</w:t>
      </w:r>
    </w:p>
    <w:p>
      <w:pPr>
        <w:keepNext w:val="0"/>
        <w:keepLines w:val="0"/>
        <w:pageBreakBefore w:val="0"/>
        <w:widowControl w:val="0"/>
        <w:numPr>
          <w:ilvl w:val="0"/>
          <w:numId w:val="19"/>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省、部、军队、国防科学技术奖三等奖前3名完成人；</w:t>
      </w:r>
    </w:p>
    <w:p>
      <w:pPr>
        <w:keepNext w:val="0"/>
        <w:keepLines w:val="0"/>
        <w:pageBreakBefore w:val="0"/>
        <w:widowControl w:val="0"/>
        <w:numPr>
          <w:ilvl w:val="0"/>
          <w:numId w:val="19"/>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国家科学技术奖完成人（上文已列明的除外）；</w:t>
      </w:r>
    </w:p>
    <w:p>
      <w:pPr>
        <w:keepNext w:val="0"/>
        <w:keepLines w:val="0"/>
        <w:pageBreakBefore w:val="0"/>
        <w:widowControl w:val="0"/>
        <w:numPr>
          <w:ilvl w:val="0"/>
          <w:numId w:val="19"/>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佛山市重大科技项目负责人（每个单位每年限申报1人）；</w:t>
      </w:r>
    </w:p>
    <w:p>
      <w:pPr>
        <w:keepNext w:val="0"/>
        <w:keepLines w:val="0"/>
        <w:pageBreakBefore w:val="0"/>
        <w:widowControl w:val="0"/>
        <w:numPr>
          <w:ilvl w:val="0"/>
          <w:numId w:val="19"/>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获得市级及以上科技立项的科技创新和研发管理者（仅限排名前三位者申报，每个单位每年限申报1人）；</w:t>
      </w:r>
    </w:p>
    <w:p>
      <w:pPr>
        <w:keepNext w:val="0"/>
        <w:keepLines w:val="0"/>
        <w:pageBreakBefore w:val="0"/>
        <w:widowControl w:val="0"/>
        <w:numPr>
          <w:ilvl w:val="0"/>
          <w:numId w:val="19"/>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中国专利优秀奖第一发明人、省专利优秀奖第一发明人；</w:t>
      </w:r>
    </w:p>
    <w:p>
      <w:pPr>
        <w:keepNext w:val="0"/>
        <w:keepLines w:val="0"/>
        <w:pageBreakBefore w:val="0"/>
        <w:widowControl w:val="0"/>
        <w:numPr>
          <w:ilvl w:val="0"/>
          <w:numId w:val="19"/>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中国外观设计优秀奖第一完成人；</w:t>
      </w:r>
    </w:p>
    <w:p>
      <w:pPr>
        <w:keepNext w:val="0"/>
        <w:keepLines w:val="0"/>
        <w:pageBreakBefore w:val="0"/>
        <w:widowControl w:val="0"/>
        <w:numPr>
          <w:ilvl w:val="0"/>
          <w:numId w:val="19"/>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在国家高新技术企业工作，且近五年获得5件及以上实用新型专利，且均为前2位的发明人（不包括通过专利转让等方式获取专利权，发明人信息以专利登记簿副本记载为准）</w:t>
      </w:r>
      <w:r>
        <w:rPr>
          <w:rFonts w:hint="eastAsia"/>
          <w:szCs w:val="22"/>
          <w:lang w:eastAsia="zh-CN"/>
        </w:rPr>
        <w:t>；</w:t>
      </w:r>
    </w:p>
    <w:p>
      <w:pPr>
        <w:keepNext w:val="0"/>
        <w:keepLines w:val="0"/>
        <w:pageBreakBefore w:val="0"/>
        <w:widowControl w:val="0"/>
        <w:numPr>
          <w:ilvl w:val="0"/>
          <w:numId w:val="19"/>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国家科技重大专项、国家重点研发计划、科技创新2030—子课题负责人，且在任期间子课题通过验收的；</w:t>
      </w:r>
    </w:p>
    <w:p>
      <w:pPr>
        <w:keepNext w:val="0"/>
        <w:keepLines w:val="0"/>
        <w:pageBreakBefore w:val="0"/>
        <w:widowControl w:val="0"/>
        <w:numPr>
          <w:ilvl w:val="0"/>
          <w:numId w:val="19"/>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国家社科基金青年项目负责人，且项目通过结题验收；</w:t>
      </w:r>
    </w:p>
    <w:p>
      <w:pPr>
        <w:keepNext w:val="0"/>
        <w:keepLines w:val="0"/>
        <w:pageBreakBefore w:val="0"/>
        <w:widowControl w:val="0"/>
        <w:numPr>
          <w:ilvl w:val="0"/>
          <w:numId w:val="19"/>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中国农业科学院农科英才青年英才项目入选者；</w:t>
      </w:r>
    </w:p>
    <w:p>
      <w:pPr>
        <w:keepNext w:val="0"/>
        <w:keepLines w:val="0"/>
        <w:pageBreakBefore w:val="0"/>
        <w:widowControl w:val="0"/>
        <w:numPr>
          <w:ilvl w:val="0"/>
          <w:numId w:val="19"/>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除广东省以外的省（市）杰出青年科学基金获得者。</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三</w:t>
      </w:r>
      <w:r>
        <w:rPr>
          <w:rFonts w:hint="eastAsia" w:ascii="楷体_GB2312" w:eastAsia="楷体_GB2312"/>
          <w:sz w:val="32"/>
          <w:szCs w:val="32"/>
        </w:rPr>
        <w:t>）</w:t>
      </w:r>
      <w:r>
        <w:rPr>
          <w:rFonts w:hint="eastAsia" w:ascii="楷体_GB2312" w:eastAsia="楷体_GB2312"/>
          <w:sz w:val="32"/>
          <w:szCs w:val="32"/>
          <w:lang w:val="en-US" w:eastAsia="zh-CN"/>
        </w:rPr>
        <w:t>经营管理领域</w:t>
      </w:r>
      <w:r>
        <w:rPr>
          <w:rFonts w:hint="eastAsia" w:ascii="楷体_GB2312" w:eastAsia="楷体_GB2312"/>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szCs w:val="22"/>
        </w:rPr>
      </w:pPr>
      <w:r>
        <w:rPr>
          <w:rFonts w:hint="eastAsia" w:ascii="Times New Roman" w:hAnsi="Times New Roman"/>
          <w:szCs w:val="22"/>
        </w:rPr>
        <w:t>佛山市内获评国家AAAAA级旅游景区、获评中国五星级饭店、获全国百强旅行社、国际品牌旅游企业（由《福布斯》或《财富》等杂志公布列入世界500强的旅游企业或近3年由美国《酒店》杂志公布全球酒店排名前20名的国际饭店集团、品牌酒店、单体酒店与度假酒店）的高级管理者（每个单位每年限申报2人）。</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四</w:t>
      </w:r>
      <w:r>
        <w:rPr>
          <w:rFonts w:hint="eastAsia" w:ascii="楷体_GB2312" w:eastAsia="楷体_GB2312"/>
          <w:sz w:val="32"/>
          <w:szCs w:val="32"/>
        </w:rPr>
        <w:t>）</w:t>
      </w:r>
      <w:r>
        <w:rPr>
          <w:rFonts w:hint="eastAsia" w:ascii="楷体_GB2312" w:eastAsia="楷体_GB2312"/>
          <w:sz w:val="32"/>
          <w:szCs w:val="32"/>
          <w:lang w:val="en-US" w:eastAsia="zh-CN"/>
        </w:rPr>
        <w:t>专业技能领域</w:t>
      </w:r>
      <w:r>
        <w:rPr>
          <w:rFonts w:hint="eastAsia" w:ascii="楷体_GB2312" w:eastAsia="楷体_GB2312"/>
          <w:sz w:val="32"/>
          <w:szCs w:val="32"/>
        </w:rPr>
        <w:t>。</w:t>
      </w:r>
    </w:p>
    <w:p>
      <w:pPr>
        <w:keepNext w:val="0"/>
        <w:keepLines w:val="0"/>
        <w:pageBreakBefore w:val="0"/>
        <w:widowControl w:val="0"/>
        <w:numPr>
          <w:ilvl w:val="0"/>
          <w:numId w:val="20"/>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取得国内高校博士学历、学位，或取得国家教育部认可的国（境）外高校博士学历、学位者；</w:t>
      </w:r>
    </w:p>
    <w:p>
      <w:pPr>
        <w:keepNext w:val="0"/>
        <w:keepLines w:val="0"/>
        <w:pageBreakBefore w:val="0"/>
        <w:widowControl w:val="0"/>
        <w:numPr>
          <w:ilvl w:val="0"/>
          <w:numId w:val="20"/>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具有副高级专业技术资格，且从事相关工作领域者；</w:t>
      </w:r>
    </w:p>
    <w:p>
      <w:pPr>
        <w:keepNext w:val="0"/>
        <w:keepLines w:val="0"/>
        <w:pageBreakBefore w:val="0"/>
        <w:widowControl w:val="0"/>
        <w:numPr>
          <w:ilvl w:val="0"/>
          <w:numId w:val="20"/>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具有高级技师（一级）国家职业资格证书或高级技师（一级）职业技能等级证书，且从事相关工作领域者；</w:t>
      </w:r>
    </w:p>
    <w:p>
      <w:pPr>
        <w:keepNext w:val="0"/>
        <w:keepLines w:val="0"/>
        <w:numPr>
          <w:ilvl w:val="0"/>
          <w:numId w:val="20"/>
        </w:numPr>
        <w:spacing w:line="560" w:lineRule="exact"/>
        <w:ind w:left="425" w:firstLine="214" w:firstLineChars="67"/>
        <w:rPr>
          <w:rFonts w:hint="eastAsia"/>
          <w:szCs w:val="22"/>
        </w:rPr>
      </w:pPr>
      <w:r>
        <w:rPr>
          <w:rFonts w:hint="eastAsia"/>
          <w:szCs w:val="22"/>
        </w:rPr>
        <w:t>在我市规上企业任职的职业经理人</w:t>
      </w:r>
      <w:r>
        <w:rPr>
          <w:rFonts w:hint="eastAsia"/>
          <w:szCs w:val="22"/>
          <w:lang w:eastAsia="zh-CN"/>
        </w:rPr>
        <w:t>；</w:t>
      </w:r>
    </w:p>
    <w:p>
      <w:pPr>
        <w:keepNext w:val="0"/>
        <w:keepLines w:val="0"/>
        <w:pageBreakBefore w:val="0"/>
        <w:widowControl w:val="0"/>
        <w:numPr>
          <w:ilvl w:val="0"/>
          <w:numId w:val="20"/>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近</w:t>
      </w:r>
      <w:r>
        <w:rPr>
          <w:rFonts w:hint="eastAsia"/>
          <w:szCs w:val="22"/>
          <w:lang w:val="en-US" w:eastAsia="zh-CN"/>
        </w:rPr>
        <w:t>五</w:t>
      </w:r>
      <w:r>
        <w:rPr>
          <w:rFonts w:hint="eastAsia" w:ascii="Times New Roman" w:hAnsi="Times New Roman"/>
          <w:szCs w:val="22"/>
        </w:rPr>
        <w:t>年来获得以下奖项者：省级技术能手获得者；</w:t>
      </w:r>
    </w:p>
    <w:p>
      <w:pPr>
        <w:keepNext w:val="0"/>
        <w:keepLines w:val="0"/>
        <w:pageBreakBefore w:val="0"/>
        <w:widowControl w:val="0"/>
        <w:numPr>
          <w:ilvl w:val="0"/>
          <w:numId w:val="20"/>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近</w:t>
      </w:r>
      <w:r>
        <w:rPr>
          <w:rFonts w:hint="eastAsia"/>
          <w:szCs w:val="22"/>
          <w:lang w:val="en-US" w:eastAsia="zh-CN"/>
        </w:rPr>
        <w:t>五</w:t>
      </w:r>
      <w:r>
        <w:rPr>
          <w:rFonts w:hint="eastAsia" w:ascii="Times New Roman" w:hAnsi="Times New Roman"/>
          <w:szCs w:val="22"/>
        </w:rPr>
        <w:t>年来获得以下奖项者：由工会组织的广东省职工劳动竞赛、技能竞赛等决赛前5名获得者；</w:t>
      </w:r>
    </w:p>
    <w:p>
      <w:pPr>
        <w:keepNext w:val="0"/>
        <w:keepLines w:val="0"/>
        <w:pageBreakBefore w:val="0"/>
        <w:widowControl w:val="0"/>
        <w:numPr>
          <w:ilvl w:val="0"/>
          <w:numId w:val="20"/>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佛山市突出贡献高技能人才、佛山市技术能手；由工会组织的佛山市职工劳动竞赛、技能竞赛等决赛前5名获得者；</w:t>
      </w:r>
    </w:p>
    <w:p>
      <w:pPr>
        <w:keepNext w:val="0"/>
        <w:keepLines w:val="0"/>
        <w:pageBreakBefore w:val="0"/>
        <w:widowControl w:val="0"/>
        <w:numPr>
          <w:ilvl w:val="0"/>
          <w:numId w:val="20"/>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中国科协“青年人才托举工程”入选者</w:t>
      </w:r>
      <w:r>
        <w:rPr>
          <w:rFonts w:hint="eastAsia"/>
          <w:szCs w:val="22"/>
          <w:lang w:eastAsia="zh-CN"/>
        </w:rPr>
        <w:t>。</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五</w:t>
      </w:r>
      <w:r>
        <w:rPr>
          <w:rFonts w:hint="eastAsia" w:ascii="楷体_GB2312" w:eastAsia="楷体_GB2312"/>
          <w:sz w:val="32"/>
          <w:szCs w:val="32"/>
        </w:rPr>
        <w:t>）</w:t>
      </w:r>
      <w:r>
        <w:rPr>
          <w:rFonts w:hint="eastAsia" w:ascii="楷体_GB2312" w:eastAsia="楷体_GB2312"/>
          <w:sz w:val="32"/>
          <w:szCs w:val="32"/>
          <w:lang w:val="en-US" w:eastAsia="zh-CN"/>
        </w:rPr>
        <w:t>教育领域</w:t>
      </w:r>
      <w:r>
        <w:rPr>
          <w:rFonts w:hint="eastAsia" w:ascii="楷体_GB2312" w:eastAsia="楷体_GB2312"/>
          <w:sz w:val="32"/>
          <w:szCs w:val="32"/>
        </w:rPr>
        <w:t>。</w:t>
      </w:r>
    </w:p>
    <w:p>
      <w:pPr>
        <w:keepNext w:val="0"/>
        <w:keepLines w:val="0"/>
        <w:pageBreakBefore w:val="0"/>
        <w:widowControl w:val="0"/>
        <w:numPr>
          <w:ilvl w:val="0"/>
          <w:numId w:val="2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现聘区级及以上基础教育“学科带头人”“骨干教师”“教坛新秀”</w:t>
      </w:r>
      <w:r>
        <w:rPr>
          <w:rFonts w:hint="eastAsia"/>
          <w:szCs w:val="22"/>
          <w:lang w:eastAsia="zh-CN"/>
        </w:rPr>
        <w:t>、“名校（园）长”、“名教师”、“名班主任”荣誉</w:t>
      </w:r>
      <w:r>
        <w:rPr>
          <w:rFonts w:hint="eastAsia" w:ascii="Times New Roman" w:hAnsi="Times New Roman"/>
          <w:szCs w:val="22"/>
        </w:rPr>
        <w:t>；</w:t>
      </w:r>
    </w:p>
    <w:p>
      <w:pPr>
        <w:keepNext w:val="0"/>
        <w:keepLines w:val="0"/>
        <w:pageBreakBefore w:val="0"/>
        <w:widowControl w:val="0"/>
        <w:numPr>
          <w:ilvl w:val="0"/>
          <w:numId w:val="2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现聘区级及以上基础教育“名校（园）长”“名教师”“名班主任”工作室主持人</w:t>
      </w:r>
      <w:r>
        <w:rPr>
          <w:rFonts w:hint="eastAsia"/>
          <w:szCs w:val="22"/>
          <w:lang w:eastAsia="zh-CN"/>
        </w:rPr>
        <w:t>；</w:t>
      </w:r>
    </w:p>
    <w:p>
      <w:pPr>
        <w:keepNext w:val="0"/>
        <w:keepLines w:val="0"/>
        <w:pageBreakBefore w:val="0"/>
        <w:widowControl w:val="0"/>
        <w:numPr>
          <w:ilvl w:val="0"/>
          <w:numId w:val="2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教育部高等学校科学研究优秀成果奖一等奖第2-3完成人，二等奖第一完成人；</w:t>
      </w:r>
    </w:p>
    <w:p>
      <w:pPr>
        <w:keepNext w:val="0"/>
        <w:keepLines w:val="0"/>
        <w:pageBreakBefore w:val="0"/>
        <w:widowControl w:val="0"/>
        <w:numPr>
          <w:ilvl w:val="0"/>
          <w:numId w:val="21"/>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近</w:t>
      </w:r>
      <w:r>
        <w:rPr>
          <w:rFonts w:hint="eastAsia"/>
          <w:szCs w:val="22"/>
          <w:lang w:val="en-US" w:eastAsia="zh-CN"/>
        </w:rPr>
        <w:t>五</w:t>
      </w:r>
      <w:r>
        <w:rPr>
          <w:rFonts w:hint="eastAsia" w:ascii="Times New Roman" w:hAnsi="Times New Roman"/>
          <w:szCs w:val="22"/>
        </w:rPr>
        <w:t>年广东省教学成果（高等教育）特等奖第一完成人。</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六</w:t>
      </w:r>
      <w:r>
        <w:rPr>
          <w:rFonts w:hint="eastAsia" w:ascii="楷体_GB2312" w:eastAsia="楷体_GB2312"/>
          <w:sz w:val="32"/>
          <w:szCs w:val="32"/>
        </w:rPr>
        <w:t>）</w:t>
      </w:r>
      <w:r>
        <w:rPr>
          <w:rFonts w:hint="eastAsia" w:ascii="楷体_GB2312" w:eastAsia="楷体_GB2312"/>
          <w:sz w:val="32"/>
          <w:szCs w:val="32"/>
          <w:lang w:val="en-US" w:eastAsia="zh-CN"/>
        </w:rPr>
        <w:t>卫生领域</w:t>
      </w:r>
      <w:r>
        <w:rPr>
          <w:rFonts w:hint="eastAsia" w:ascii="楷体_GB2312" w:eastAsia="楷体_GB2312"/>
          <w:sz w:val="32"/>
          <w:szCs w:val="32"/>
        </w:rPr>
        <w:t>。</w:t>
      </w:r>
    </w:p>
    <w:p>
      <w:pPr>
        <w:keepNext w:val="0"/>
        <w:keepLines w:val="0"/>
        <w:pageBreakBefore w:val="0"/>
        <w:widowControl w:val="0"/>
        <w:numPr>
          <w:ilvl w:val="0"/>
          <w:numId w:val="22"/>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现聘佛山市市级医学会专业委员会主任；</w:t>
      </w:r>
    </w:p>
    <w:p>
      <w:pPr>
        <w:keepNext w:val="0"/>
        <w:keepLines w:val="0"/>
        <w:pageBreakBefore w:val="0"/>
        <w:widowControl w:val="0"/>
        <w:numPr>
          <w:ilvl w:val="0"/>
          <w:numId w:val="22"/>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佛山市杰出青年医学人才；</w:t>
      </w:r>
    </w:p>
    <w:p>
      <w:pPr>
        <w:keepNext w:val="0"/>
        <w:keepLines w:val="0"/>
        <w:pageBreakBefore w:val="0"/>
        <w:widowControl w:val="0"/>
        <w:numPr>
          <w:ilvl w:val="0"/>
          <w:numId w:val="22"/>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“佛山市医学骨干人才”称号获得者。</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七</w:t>
      </w:r>
      <w:r>
        <w:rPr>
          <w:rFonts w:hint="eastAsia" w:ascii="楷体_GB2312" w:eastAsia="楷体_GB2312"/>
          <w:sz w:val="32"/>
          <w:szCs w:val="32"/>
        </w:rPr>
        <w:t>）</w:t>
      </w:r>
      <w:r>
        <w:rPr>
          <w:rFonts w:hint="eastAsia" w:ascii="楷体_GB2312" w:eastAsia="楷体_GB2312"/>
          <w:sz w:val="32"/>
          <w:szCs w:val="32"/>
          <w:lang w:val="en-US" w:eastAsia="zh-CN"/>
        </w:rPr>
        <w:t>文化艺术、新闻出版、传统工艺、影视、体育等领域</w:t>
      </w:r>
      <w:r>
        <w:rPr>
          <w:rFonts w:hint="eastAsia" w:ascii="楷体_GB2312" w:eastAsia="楷体_GB2312"/>
          <w:sz w:val="32"/>
          <w:szCs w:val="32"/>
        </w:rPr>
        <w:t>。</w:t>
      </w:r>
    </w:p>
    <w:p>
      <w:pPr>
        <w:keepNext w:val="0"/>
        <w:keepLines w:val="0"/>
        <w:pageBreakBefore w:val="0"/>
        <w:widowControl w:val="0"/>
        <w:numPr>
          <w:ilvl w:val="0"/>
          <w:numId w:val="2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ascii="Times New Roman" w:hAnsi="Times New Roman"/>
          <w:szCs w:val="22"/>
        </w:rPr>
        <w:t>省（哲学）社会科学优秀成果奖二等奖第一完成人；</w:t>
      </w:r>
    </w:p>
    <w:p>
      <w:pPr>
        <w:keepNext w:val="0"/>
        <w:keepLines w:val="0"/>
        <w:pageBreakBefore w:val="0"/>
        <w:widowControl w:val="0"/>
        <w:numPr>
          <w:ilvl w:val="0"/>
          <w:numId w:val="2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szCs w:val="22"/>
          <w:lang w:val="en-US" w:eastAsia="zh-CN"/>
        </w:rPr>
        <w:t>市级、</w:t>
      </w:r>
      <w:r>
        <w:rPr>
          <w:rFonts w:hint="eastAsia" w:ascii="Times New Roman" w:hAnsi="Times New Roman"/>
          <w:szCs w:val="22"/>
        </w:rPr>
        <w:t>区级非物质文化遗产传承人。</w:t>
      </w:r>
    </w:p>
    <w:p>
      <w:pPr>
        <w:keepNext w:val="0"/>
        <w:keepLines w:val="0"/>
        <w:pageBreakBefore w:val="0"/>
        <w:widowControl w:val="0"/>
        <w:numPr>
          <w:ilvl w:val="0"/>
          <w:numId w:val="23"/>
        </w:numPr>
        <w:kinsoku/>
        <w:wordWrap/>
        <w:overflowPunct/>
        <w:topLinePunct w:val="0"/>
        <w:autoSpaceDE/>
        <w:autoSpaceDN/>
        <w:bidi w:val="0"/>
        <w:adjustRightInd/>
        <w:snapToGrid/>
        <w:spacing w:line="560" w:lineRule="exact"/>
        <w:ind w:left="0" w:firstLine="880"/>
        <w:textAlignment w:val="auto"/>
        <w:rPr>
          <w:rFonts w:hint="eastAsia" w:ascii="Times New Roman" w:hAnsi="Times New Roman"/>
          <w:szCs w:val="22"/>
        </w:rPr>
      </w:pPr>
      <w:r>
        <w:rPr>
          <w:rFonts w:hint="eastAsia"/>
          <w:szCs w:val="22"/>
          <w:lang w:val="en-US" w:eastAsia="zh-CN"/>
        </w:rPr>
        <w:t>市</w:t>
      </w:r>
      <w:r>
        <w:rPr>
          <w:rFonts w:hint="eastAsia" w:ascii="Times New Roman" w:hAnsi="Times New Roman"/>
          <w:szCs w:val="22"/>
        </w:rPr>
        <w:t>级工艺美术大师</w:t>
      </w:r>
      <w:r>
        <w:rPr>
          <w:rFonts w:hint="eastAsia"/>
          <w:szCs w:val="22"/>
          <w:lang w:val="en-US" w:eastAsia="zh-CN"/>
        </w:rPr>
        <w:t>。</w:t>
      </w:r>
    </w:p>
    <w:p>
      <w:pPr>
        <w:spacing w:line="560" w:lineRule="exact"/>
        <w:ind w:firstLine="640" w:firstLineChars="200"/>
        <w:rPr>
          <w:rFonts w:hint="eastAsia" w:ascii="楷体_GB2312" w:hAnsi="Times New Roman" w:eastAsia="楷体_GB2312"/>
          <w:sz w:val="32"/>
          <w:szCs w:val="32"/>
          <w:lang w:val="en-US" w:eastAsia="zh-CN"/>
        </w:rPr>
      </w:pPr>
      <w:r>
        <w:rPr>
          <w:rFonts w:hint="eastAsia" w:ascii="楷体_GB2312" w:hAnsi="Times New Roman" w:eastAsia="楷体_GB2312"/>
          <w:sz w:val="32"/>
          <w:szCs w:val="32"/>
          <w:lang w:val="en-US" w:eastAsia="zh-CN"/>
        </w:rPr>
        <w:t>（</w:t>
      </w:r>
      <w:r>
        <w:rPr>
          <w:rFonts w:hint="eastAsia" w:ascii="楷体_GB2312" w:eastAsia="楷体_GB2312"/>
          <w:sz w:val="32"/>
          <w:szCs w:val="32"/>
          <w:lang w:val="en-US" w:eastAsia="zh-CN"/>
        </w:rPr>
        <w:t>八</w:t>
      </w:r>
      <w:r>
        <w:rPr>
          <w:rFonts w:hint="eastAsia" w:ascii="楷体_GB2312" w:hAnsi="Times New Roman" w:eastAsia="楷体_GB2312"/>
          <w:sz w:val="32"/>
          <w:szCs w:val="32"/>
          <w:lang w:val="en-US" w:eastAsia="zh-CN"/>
        </w:rPr>
        <w:t>）社会贡献度。</w:t>
      </w:r>
    </w:p>
    <w:p>
      <w:pPr>
        <w:keepNext w:val="0"/>
        <w:keepLines w:val="0"/>
        <w:pageBreakBefore w:val="0"/>
        <w:widowControl w:val="0"/>
        <w:numPr>
          <w:ilvl w:val="0"/>
          <w:numId w:val="24"/>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上一年度在佛山市缴纳个人综合所得税达到16万元人民币及以上者；在外市连续三年每年缴纳个人综合所得税达到16万元人民币及以上，且新引进到我市制造业领域企业担任高层管理岗位或技术研发岗位的；</w:t>
      </w:r>
    </w:p>
    <w:p>
      <w:pPr>
        <w:keepNext w:val="0"/>
        <w:keepLines w:val="0"/>
        <w:pageBreakBefore w:val="0"/>
        <w:widowControl w:val="0"/>
        <w:numPr>
          <w:ilvl w:val="0"/>
          <w:numId w:val="24"/>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广东省专业社会工作领军人才荣誉称号者；</w:t>
      </w:r>
    </w:p>
    <w:p>
      <w:pPr>
        <w:keepNext w:val="0"/>
        <w:keepLines w:val="0"/>
        <w:pageBreakBefore w:val="0"/>
        <w:widowControl w:val="0"/>
        <w:numPr>
          <w:ilvl w:val="0"/>
          <w:numId w:val="24"/>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获得国家民政部授予或者经其批准（授权）由全国性行业协会授予表彰的社会工作服务项目的负责人；</w:t>
      </w:r>
    </w:p>
    <w:p>
      <w:pPr>
        <w:keepNext w:val="0"/>
        <w:keepLines w:val="0"/>
        <w:pageBreakBefore w:val="0"/>
        <w:widowControl w:val="0"/>
        <w:numPr>
          <w:ilvl w:val="0"/>
          <w:numId w:val="24"/>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获得广东省民政厅及以上级别授予或者经其批准（授权）由全省性行业协会授予表彰的社会工作服务项目的负责人；</w:t>
      </w:r>
    </w:p>
    <w:p>
      <w:pPr>
        <w:keepNext w:val="0"/>
        <w:keepLines w:val="0"/>
        <w:pageBreakBefore w:val="0"/>
        <w:widowControl w:val="0"/>
        <w:numPr>
          <w:ilvl w:val="0"/>
          <w:numId w:val="24"/>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获得佛山市民政局及以上级别授予或者经其批准（授权）由全市性行业协会授予表彰的社会工作服务项目的负责人；</w:t>
      </w:r>
    </w:p>
    <w:p>
      <w:pPr>
        <w:keepNext w:val="0"/>
        <w:keepLines w:val="0"/>
        <w:pageBreakBefore w:val="0"/>
        <w:widowControl w:val="0"/>
        <w:numPr>
          <w:ilvl w:val="0"/>
          <w:numId w:val="24"/>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担任上一年度在佛山市纳税额超1000万元人民币或迁移前在外市连续三年每年纳税额超1000万元人民币且近一年将该企业总部迁移至我市的企业董事长、总经理（每个单位限申报2人）。</w:t>
      </w:r>
    </w:p>
    <w:p>
      <w:pPr>
        <w:spacing w:line="560" w:lineRule="exact"/>
        <w:ind w:firstLine="640" w:firstLineChars="200"/>
        <w:rPr>
          <w:rFonts w:hint="eastAsia" w:ascii="楷体_GB2312" w:hAnsi="Times New Roman" w:eastAsia="楷体_GB2312"/>
          <w:sz w:val="32"/>
          <w:szCs w:val="32"/>
          <w:lang w:val="en-US" w:eastAsia="zh-CN"/>
        </w:rPr>
      </w:pPr>
      <w:r>
        <w:rPr>
          <w:rFonts w:hint="eastAsia" w:ascii="楷体_GB2312" w:hAnsi="Times New Roman" w:eastAsia="楷体_GB2312"/>
          <w:sz w:val="32"/>
          <w:szCs w:val="32"/>
          <w:lang w:val="en-US" w:eastAsia="zh-CN"/>
        </w:rPr>
        <w:t>（</w:t>
      </w:r>
      <w:r>
        <w:rPr>
          <w:rFonts w:hint="eastAsia" w:ascii="楷体_GB2312" w:eastAsia="楷体_GB2312"/>
          <w:sz w:val="32"/>
          <w:szCs w:val="32"/>
          <w:lang w:val="en-US" w:eastAsia="zh-CN"/>
        </w:rPr>
        <w:t>九</w:t>
      </w:r>
      <w:r>
        <w:rPr>
          <w:rFonts w:hint="eastAsia" w:ascii="楷体_GB2312" w:hAnsi="Times New Roman" w:eastAsia="楷体_GB2312"/>
          <w:sz w:val="32"/>
          <w:szCs w:val="32"/>
          <w:lang w:val="en-US" w:eastAsia="zh-CN"/>
        </w:rPr>
        <w:t>）综合领域。</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szCs w:val="22"/>
          <w:lang w:val="en-US" w:eastAsia="zh-CN"/>
        </w:rPr>
      </w:pPr>
      <w:r>
        <w:rPr>
          <w:rFonts w:hint="default" w:ascii="Times New Roman" w:hAnsi="Times New Roman"/>
          <w:szCs w:val="22"/>
          <w:lang w:val="en-US" w:eastAsia="zh-CN"/>
        </w:rPr>
        <w:t>中国科学院青年创新促进会成员；中国科学院“百人计划”C类入选者</w:t>
      </w:r>
      <w:r>
        <w:rPr>
          <w:rFonts w:hint="eastAsia" w:ascii="Times New Roman" w:hAnsi="Times New Roman"/>
          <w:szCs w:val="22"/>
          <w:lang w:val="en-US" w:eastAsia="zh-CN"/>
        </w:rPr>
        <w:t>。</w:t>
      </w:r>
    </w:p>
    <w:p>
      <w:pPr>
        <w:numPr>
          <w:ilvl w:val="0"/>
          <w:numId w:val="9"/>
        </w:numPr>
        <w:spacing w:line="56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D</w:t>
      </w:r>
      <w:r>
        <w:rPr>
          <w:rFonts w:hint="eastAsia" w:ascii="黑体" w:hAnsi="黑体" w:eastAsia="黑体"/>
          <w:sz w:val="32"/>
          <w:szCs w:val="32"/>
        </w:rPr>
        <w:t>卡申领对象</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一</w:t>
      </w:r>
      <w:r>
        <w:rPr>
          <w:rFonts w:hint="eastAsia" w:ascii="楷体_GB2312" w:eastAsia="楷体_GB2312"/>
          <w:sz w:val="32"/>
          <w:szCs w:val="32"/>
        </w:rPr>
        <w:t>）</w:t>
      </w:r>
      <w:r>
        <w:rPr>
          <w:rFonts w:hint="eastAsia" w:ascii="楷体_GB2312" w:eastAsia="楷体_GB2312"/>
          <w:sz w:val="32"/>
          <w:szCs w:val="32"/>
          <w:lang w:val="en-US" w:eastAsia="zh-CN"/>
        </w:rPr>
        <w:t>双创领域</w:t>
      </w:r>
      <w:r>
        <w:rPr>
          <w:rFonts w:hint="eastAsia" w:ascii="楷体_GB2312" w:eastAsia="楷体_GB2312"/>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szCs w:val="22"/>
          <w:lang w:val="en-US" w:eastAsia="zh-CN"/>
        </w:rPr>
      </w:pPr>
      <w:r>
        <w:rPr>
          <w:rFonts w:hint="default" w:ascii="Times New Roman" w:hAnsi="Times New Roman"/>
          <w:szCs w:val="22"/>
          <w:lang w:val="en-US" w:eastAsia="zh-CN"/>
        </w:rPr>
        <w:t>佛山市科技创新团队（市财政专项经费资助金额达500万元以下）、中科院产业技术研究院产业化创新团队C类、佛山高新区高技术产业化创业团队BC类</w:t>
      </w:r>
      <w:r>
        <w:rPr>
          <w:rFonts w:hint="eastAsia"/>
          <w:szCs w:val="22"/>
          <w:lang w:val="en-US" w:eastAsia="zh-CN"/>
        </w:rPr>
        <w:t>、</w:t>
      </w:r>
      <w:r>
        <w:rPr>
          <w:rFonts w:hint="eastAsia"/>
          <w:szCs w:val="22"/>
        </w:rPr>
        <w:t>区级创新创业团队</w:t>
      </w:r>
      <w:r>
        <w:rPr>
          <w:rFonts w:hint="default" w:ascii="Times New Roman" w:hAnsi="Times New Roman"/>
          <w:szCs w:val="22"/>
          <w:lang w:val="en-US" w:eastAsia="zh-CN"/>
        </w:rPr>
        <w:t>的核心成员（每个单位限申报2人）</w:t>
      </w:r>
      <w:r>
        <w:rPr>
          <w:rFonts w:hint="eastAsia"/>
          <w:szCs w:val="22"/>
          <w:lang w:val="en-US" w:eastAsia="zh-CN"/>
        </w:rPr>
        <w:t>。</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二</w:t>
      </w:r>
      <w:r>
        <w:rPr>
          <w:rFonts w:hint="eastAsia" w:ascii="楷体_GB2312" w:eastAsia="楷体_GB2312"/>
          <w:sz w:val="32"/>
          <w:szCs w:val="32"/>
        </w:rPr>
        <w:t>）</w:t>
      </w:r>
      <w:r>
        <w:rPr>
          <w:rFonts w:hint="eastAsia" w:ascii="楷体_GB2312" w:eastAsia="楷体_GB2312"/>
          <w:sz w:val="32"/>
          <w:szCs w:val="32"/>
          <w:lang w:val="en-US" w:eastAsia="zh-CN"/>
        </w:rPr>
        <w:t>专业技能领域</w:t>
      </w:r>
      <w:r>
        <w:rPr>
          <w:rFonts w:hint="eastAsia" w:ascii="楷体_GB2312" w:eastAsia="楷体_GB2312"/>
          <w:sz w:val="32"/>
          <w:szCs w:val="32"/>
        </w:rPr>
        <w:t>。</w:t>
      </w: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取得国内高校硕士学历、学位，或取得国家教育部认可的国（境）外高校硕士学历、学位者；</w:t>
      </w: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取得国内全日制普通高校学士学位，或取得国家教育部认可的国（境）外高校学士学位者；</w:t>
      </w: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具有中级专业技术资格，且从事相关工作领域者；</w:t>
      </w: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具有初级专业技术资格，且从事相关工作领域者；</w:t>
      </w: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具有技师（二级）国家职业资格证书或技师（二级）职业技能等级证书，且从事相关工作领域者；</w:t>
      </w: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具有高级工（三级）国家职业资格证书或高级工（三级）职业技能等级证书，且从事相关工作领域者；</w:t>
      </w:r>
    </w:p>
    <w:p>
      <w:pPr>
        <w:keepNext w:val="0"/>
        <w:keepLines w:val="0"/>
        <w:pageBreakBefore w:val="0"/>
        <w:widowControl w:val="0"/>
        <w:numPr>
          <w:ilvl w:val="0"/>
          <w:numId w:val="25"/>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由人力资源社会保障部门评选的区级岗位技术能手、区级职业技能竞赛“技术能手”获得者、镇（街道）级首席技师获得者；由工会组织的佛山市区级职工劳动竞赛、技能竞赛等决赛前5名获得者。</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val="en-US" w:eastAsia="zh-CN"/>
        </w:rPr>
        <w:t>三</w:t>
      </w:r>
      <w:r>
        <w:rPr>
          <w:rFonts w:hint="eastAsia" w:ascii="楷体_GB2312" w:eastAsia="楷体_GB2312"/>
          <w:sz w:val="32"/>
          <w:szCs w:val="32"/>
        </w:rPr>
        <w:t>）</w:t>
      </w:r>
      <w:r>
        <w:rPr>
          <w:rFonts w:hint="eastAsia" w:ascii="楷体_GB2312" w:eastAsia="楷体_GB2312"/>
          <w:sz w:val="32"/>
          <w:szCs w:val="32"/>
          <w:lang w:val="en-US" w:eastAsia="zh-CN"/>
        </w:rPr>
        <w:t>社会贡献度</w:t>
      </w:r>
      <w:r>
        <w:rPr>
          <w:rFonts w:hint="eastAsia" w:ascii="楷体_GB2312" w:eastAsia="楷体_GB2312"/>
          <w:sz w:val="32"/>
          <w:szCs w:val="32"/>
        </w:rPr>
        <w:t>。</w:t>
      </w:r>
    </w:p>
    <w:p>
      <w:pPr>
        <w:keepNext w:val="0"/>
        <w:keepLines w:val="0"/>
        <w:pageBreakBefore w:val="0"/>
        <w:widowControl w:val="0"/>
        <w:numPr>
          <w:ilvl w:val="0"/>
          <w:numId w:val="26"/>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上一年度在佛山市缴纳个人综合所得税达到3500元人民币及以上者；</w:t>
      </w:r>
    </w:p>
    <w:p>
      <w:pPr>
        <w:keepNext w:val="0"/>
        <w:keepLines w:val="0"/>
        <w:pageBreakBefore w:val="0"/>
        <w:widowControl w:val="0"/>
        <w:numPr>
          <w:ilvl w:val="0"/>
          <w:numId w:val="26"/>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佛山市优秀社工、佛山市社工之星荣誉称号获得者；</w:t>
      </w:r>
    </w:p>
    <w:p>
      <w:pPr>
        <w:keepNext w:val="0"/>
        <w:keepLines w:val="0"/>
        <w:pageBreakBefore w:val="0"/>
        <w:widowControl w:val="0"/>
        <w:numPr>
          <w:ilvl w:val="0"/>
          <w:numId w:val="26"/>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区级优秀社工、区级社工之星荣誉称号获得者。</w:t>
      </w:r>
    </w:p>
    <w:p>
      <w:pPr>
        <w:numPr>
          <w:ilvl w:val="0"/>
          <w:numId w:val="9"/>
        </w:numPr>
        <w:spacing w:line="56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T</w:t>
      </w:r>
      <w:r>
        <w:rPr>
          <w:rFonts w:hint="eastAsia" w:ascii="黑体" w:hAnsi="黑体" w:eastAsia="黑体"/>
          <w:sz w:val="32"/>
          <w:szCs w:val="32"/>
        </w:rPr>
        <w:t>卡申领对象</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获得佛山市区级“大城工匠”、“大工匠”等同类型奖项；</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近</w:t>
      </w:r>
      <w:r>
        <w:rPr>
          <w:rFonts w:hint="eastAsia"/>
          <w:szCs w:val="22"/>
          <w:lang w:val="en-US" w:eastAsia="zh-CN"/>
        </w:rPr>
        <w:t>五</w:t>
      </w:r>
      <w:r>
        <w:rPr>
          <w:rFonts w:hint="default" w:ascii="Times New Roman" w:hAnsi="Times New Roman"/>
          <w:szCs w:val="22"/>
          <w:lang w:val="en-US" w:eastAsia="zh-CN"/>
        </w:rPr>
        <w:t>年在文化艺术、新闻出版、传统工艺、体育、广播电视领域获得国家行政部门颁发的入选奖或优秀奖及以上奖项；</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近</w:t>
      </w:r>
      <w:r>
        <w:rPr>
          <w:rFonts w:hint="eastAsia"/>
          <w:szCs w:val="22"/>
          <w:lang w:val="en-US" w:eastAsia="zh-CN"/>
        </w:rPr>
        <w:t>五</w:t>
      </w:r>
      <w:r>
        <w:rPr>
          <w:rFonts w:hint="default" w:ascii="Times New Roman" w:hAnsi="Times New Roman"/>
          <w:szCs w:val="22"/>
          <w:lang w:val="en-US" w:eastAsia="zh-CN"/>
        </w:rPr>
        <w:t>年在文化艺术、新闻出版、传统工艺、体育、广播电视领域获得省、部级行政部门颁发的三等奖及以上奖项；</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近</w:t>
      </w:r>
      <w:r>
        <w:rPr>
          <w:rFonts w:hint="eastAsia"/>
          <w:szCs w:val="22"/>
          <w:lang w:val="en-US" w:eastAsia="zh-CN"/>
        </w:rPr>
        <w:t>五</w:t>
      </w:r>
      <w:r>
        <w:rPr>
          <w:rFonts w:hint="default" w:ascii="Times New Roman" w:hAnsi="Times New Roman"/>
          <w:szCs w:val="22"/>
          <w:lang w:val="en-US" w:eastAsia="zh-CN"/>
        </w:rPr>
        <w:t>年在文化艺术、新闻出版、传统工艺、体育、广播电视领域获得佛山市市级行政部门颁发的二等奖及以上奖项；</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近</w:t>
      </w:r>
      <w:r>
        <w:rPr>
          <w:rFonts w:hint="eastAsia"/>
          <w:szCs w:val="22"/>
          <w:lang w:val="en-US" w:eastAsia="zh-CN"/>
        </w:rPr>
        <w:t>五</w:t>
      </w:r>
      <w:r>
        <w:rPr>
          <w:rFonts w:hint="default" w:ascii="Times New Roman" w:hAnsi="Times New Roman"/>
          <w:szCs w:val="22"/>
          <w:lang w:val="en-US" w:eastAsia="zh-CN"/>
        </w:rPr>
        <w:t>年在文化艺术、新闻出版、传统工艺、体育、广播电视领域获得佛山市区级行政部门颁发的一等奖及以上奖项；</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近</w:t>
      </w:r>
      <w:r>
        <w:rPr>
          <w:rFonts w:hint="eastAsia"/>
          <w:szCs w:val="22"/>
          <w:lang w:val="en-US" w:eastAsia="zh-CN"/>
        </w:rPr>
        <w:t>五</w:t>
      </w:r>
      <w:r>
        <w:rPr>
          <w:rFonts w:hint="default" w:ascii="Times New Roman" w:hAnsi="Times New Roman"/>
          <w:szCs w:val="22"/>
          <w:lang w:val="en-US" w:eastAsia="zh-CN"/>
        </w:rPr>
        <w:t>年创作的成果或作品在省级及以上学术类期刊中发表过2次；</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近</w:t>
      </w:r>
      <w:r>
        <w:rPr>
          <w:rFonts w:hint="eastAsia"/>
          <w:szCs w:val="22"/>
          <w:lang w:val="en-US" w:eastAsia="zh-CN"/>
        </w:rPr>
        <w:t>五</w:t>
      </w:r>
      <w:r>
        <w:rPr>
          <w:rFonts w:hint="default" w:ascii="Times New Roman" w:hAnsi="Times New Roman"/>
          <w:szCs w:val="22"/>
          <w:lang w:val="en-US" w:eastAsia="zh-CN"/>
        </w:rPr>
        <w:t>年创作的成果或作品获得佛山市区级文联“金凤奖”；</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为申报获得国家地理标志产品作出突出贡献的专业人才（每项地理标志产品申报不多于3人）；</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经中国文联、广东省文联推荐的协会会员（每个协会每年推荐限3名）；</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firstLine="880"/>
        <w:textAlignment w:val="auto"/>
        <w:rPr>
          <w:rFonts w:hint="default" w:ascii="Times New Roman" w:hAnsi="Times New Roman"/>
          <w:szCs w:val="22"/>
          <w:lang w:val="en-US" w:eastAsia="zh-CN"/>
        </w:rPr>
      </w:pPr>
      <w:r>
        <w:rPr>
          <w:rFonts w:hint="default" w:ascii="Times New Roman" w:hAnsi="Times New Roman"/>
          <w:szCs w:val="22"/>
          <w:lang w:val="en-US" w:eastAsia="zh-CN"/>
        </w:rPr>
        <w:t>具有农业经理人职业技能证书，且从事相关工作领域者</w:t>
      </w:r>
      <w:r>
        <w:rPr>
          <w:rFonts w:hint="eastAsia"/>
          <w:szCs w:val="22"/>
          <w:lang w:val="en-US" w:eastAsia="zh-CN"/>
        </w:rPr>
        <w:t>；</w:t>
      </w:r>
    </w:p>
    <w:p>
      <w:pPr>
        <w:keepNext w:val="0"/>
        <w:keepLines w:val="0"/>
        <w:numPr>
          <w:ilvl w:val="0"/>
          <w:numId w:val="27"/>
        </w:numPr>
        <w:spacing w:line="560" w:lineRule="exact"/>
        <w:ind w:firstLine="214" w:firstLineChars="67"/>
        <w:rPr>
          <w:rFonts w:hint="default"/>
          <w:szCs w:val="22"/>
          <w:lang w:val="en-US" w:eastAsia="zh-CN"/>
        </w:rPr>
      </w:pPr>
      <w:r>
        <w:rPr>
          <w:rFonts w:hint="default"/>
          <w:szCs w:val="22"/>
          <w:lang w:val="en-US" w:eastAsia="zh-CN"/>
        </w:rPr>
        <w:t>具有中级工（四级）国家职业资格证书或中级工（四级）职业技能等级证书，且从事相关工作领域者；</w:t>
      </w:r>
    </w:p>
    <w:p>
      <w:pPr>
        <w:numPr>
          <w:ilvl w:val="0"/>
          <w:numId w:val="27"/>
        </w:numPr>
        <w:spacing w:line="560" w:lineRule="exact"/>
        <w:ind w:firstLine="214" w:firstLineChars="67"/>
        <w:rPr>
          <w:rFonts w:hint="default"/>
          <w:szCs w:val="22"/>
          <w:lang w:val="en-US" w:eastAsia="zh-CN"/>
        </w:rPr>
      </w:pPr>
      <w:r>
        <w:rPr>
          <w:rFonts w:hint="default"/>
          <w:szCs w:val="22"/>
          <w:lang w:val="en-US" w:eastAsia="zh-CN"/>
        </w:rPr>
        <w:t>具有初级工（五级）国家职业资格证书或初级工（五级）职业技能等级证书，且从事相关工作领域者；</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leftChars="0" w:firstLine="640" w:firstLineChars="200"/>
        <w:textAlignment w:val="auto"/>
        <w:rPr>
          <w:rFonts w:hint="eastAsia"/>
          <w:szCs w:val="22"/>
          <w:lang w:eastAsia="zh-CN"/>
        </w:rPr>
      </w:pPr>
      <w:r>
        <w:rPr>
          <w:rFonts w:hint="eastAsia" w:ascii="Times New Roman" w:hAnsi="Times New Roman"/>
          <w:szCs w:val="22"/>
        </w:rPr>
        <w:t>其他经</w:t>
      </w:r>
      <w:r>
        <w:rPr>
          <w:rFonts w:hint="eastAsia" w:ascii="Times New Roman" w:hAnsi="Times New Roman"/>
          <w:szCs w:val="22"/>
          <w:lang w:val="en-US" w:eastAsia="zh-CN"/>
        </w:rPr>
        <w:t>业务</w:t>
      </w:r>
      <w:r>
        <w:rPr>
          <w:rFonts w:hint="eastAsia" w:ascii="Times New Roman" w:hAnsi="Times New Roman"/>
          <w:szCs w:val="22"/>
        </w:rPr>
        <w:t>主管部门认定的</w:t>
      </w:r>
      <w:r>
        <w:rPr>
          <w:rFonts w:hint="eastAsia"/>
          <w:szCs w:val="22"/>
          <w:lang w:val="en-US" w:eastAsia="zh-CN"/>
        </w:rPr>
        <w:t>特色</w:t>
      </w:r>
      <w:r>
        <w:rPr>
          <w:rFonts w:hint="eastAsia" w:ascii="Times New Roman" w:hAnsi="Times New Roman"/>
          <w:szCs w:val="22"/>
        </w:rPr>
        <w:t>人才</w:t>
      </w:r>
      <w:r>
        <w:rPr>
          <w:rFonts w:hint="eastAsia"/>
          <w:szCs w:val="22"/>
          <w:lang w:eastAsia="zh-CN"/>
        </w:rPr>
        <w:t>；</w:t>
      </w:r>
    </w:p>
    <w:p>
      <w:pPr>
        <w:keepNext w:val="0"/>
        <w:keepLines w:val="0"/>
        <w:pageBreakBefore w:val="0"/>
        <w:widowControl w:val="0"/>
        <w:numPr>
          <w:ilvl w:val="0"/>
          <w:numId w:val="27"/>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szCs w:val="22"/>
          <w:lang w:val="en-US" w:eastAsia="zh-CN"/>
        </w:rPr>
      </w:pPr>
      <w:r>
        <w:rPr>
          <w:rFonts w:hint="eastAsia"/>
          <w:szCs w:val="22"/>
          <w:lang w:val="en-US" w:eastAsia="zh-CN"/>
        </w:rPr>
        <w:t>其他经人才工作部门评定的特色人才。</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jc w:val="left"/>
        <w:textAlignment w:val="auto"/>
        <w:rPr>
          <w:rFonts w:hint="eastAsia"/>
          <w:szCs w:val="22"/>
          <w:lang w:val="en-US" w:eastAsia="zh-CN"/>
        </w:rPr>
      </w:pPr>
      <w:r>
        <w:rPr>
          <w:rFonts w:hint="eastAsia" w:ascii="黑体" w:hAnsi="黑体" w:eastAsia="黑体" w:cs="黑体"/>
          <w:szCs w:val="22"/>
          <w:lang w:val="en-US" w:eastAsia="zh-CN"/>
        </w:rPr>
        <w:t>六、有关机构说明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szCs w:val="22"/>
          <w:lang w:val="en-US" w:eastAsia="zh-CN"/>
        </w:rPr>
      </w:pPr>
      <w:r>
        <w:rPr>
          <w:rFonts w:hint="eastAsia" w:ascii="楷体_GB2312" w:hAnsi="楷体_GB2312" w:eastAsia="楷体_GB2312" w:cs="楷体_GB2312"/>
          <w:szCs w:val="22"/>
          <w:lang w:val="en-US" w:eastAsia="zh-CN"/>
        </w:rPr>
        <w:t>（一）世界知名大学是指：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szCs w:val="22"/>
          <w:lang w:val="en-US" w:eastAsia="zh-CN"/>
        </w:rPr>
      </w:pPr>
      <w:r>
        <w:rPr>
          <w:rFonts w:hint="eastAsia"/>
          <w:szCs w:val="22"/>
          <w:lang w:val="en-US" w:eastAsia="zh-CN"/>
        </w:rPr>
        <w:t xml:space="preserve">    </w:t>
      </w:r>
      <w:r>
        <w:rPr>
          <w:rFonts w:hint="eastAsia"/>
          <w:szCs w:val="22"/>
        </w:rPr>
        <w:t>英国《QS世界大学排名》、英国《泰晤士高等教育世界大学排名》或美国《USNews世界大学排名》中排名前100名的大学。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szCs w:val="22"/>
          <w:lang w:val="en-US" w:eastAsia="zh-CN"/>
        </w:rPr>
      </w:pPr>
      <w:r>
        <w:rPr>
          <w:rFonts w:hint="eastAsia" w:ascii="楷体_GB2312" w:hAnsi="楷体_GB2312" w:eastAsia="楷体_GB2312" w:cs="楷体_GB2312"/>
          <w:szCs w:val="22"/>
          <w:lang w:val="en-US" w:eastAsia="zh-CN"/>
        </w:rPr>
        <w:t>（二）国际著名金融机构是指：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lang w:val="en-US" w:eastAsia="zh-CN"/>
        </w:rPr>
        <w:t xml:space="preserve">    </w:t>
      </w:r>
      <w:r>
        <w:rPr>
          <w:rFonts w:hint="eastAsia"/>
          <w:szCs w:val="22"/>
        </w:rPr>
        <w:t>美国高盛（Goldman Sachs）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摩根士丹利（Morgan Stanley）</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摩根大通(JPMorgan Chase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花旗银行（Citibank）</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美国国际集团(American International Group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英国汇丰银行（HSBC）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法国兴业银行( Societe Generale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法国巴黎银行( BNP Paribas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法国巴黎百富勤有限公司（BNP Paribas Peregrine）</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荷兰银行（ABN AMRO Bank）</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荷兰国际集团( Internationale Nederlanden Group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德意志银行( Deutsche Bank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德累斯顿银行( Dresdner Bank AG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瑞士信贷第一波士顿（Credit Suisse First Boston）</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瑞士联合银行集团 ( United Bank of Switzerland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日本瑞穗集团 ( Mizuho Financial Group, Inc.)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三菱UFJ金融集团（ Mitsubishi UFJ Financial Group, Inc.）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三井住友金融集团( Sumitomo Mitsui Financial Group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新加坡星展银行（DBS Bank Limited）</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贝莱德集团（BlackRock）</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先锋资产管理(Vanguard Asset Management)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道富环球投资管理公司(State Street Global Advisors)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富达投资集团(Fidelity Investments)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纽银梅隆投资管理公司(BNY Mellon Invest. Management EMEA)</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摩根大通资产管理公司(J.P. Morgan Asset Management)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美国资金集团(Capital Group)</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太平洋投资管理公司(PIMCO)</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szCs w:val="22"/>
        </w:rPr>
      </w:pPr>
      <w:r>
        <w:rPr>
          <w:rFonts w:hint="eastAsia"/>
          <w:szCs w:val="22"/>
        </w:rPr>
        <w:t>　　保德信投资管理公司（Pramerica Investment Management Int.）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szCs w:val="22"/>
        </w:rPr>
      </w:pPr>
      <w:r>
        <w:rPr>
          <w:rFonts w:hint="eastAsia"/>
          <w:szCs w:val="22"/>
        </w:rPr>
        <w:t>东方汇理资产管理公司（Amundi Asset Managment）</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（三）国际著名学术组织是指：</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美国电气与电子工程师学会（IEEE）</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英国电气工程师学会（IEE）</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国际电工委员会（International Electrotechnical Commission）</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美国物理学会（American Physical Society）</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美国医药生物工程学会（American Institute for Medical and Biological Engineering）</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美国计算机协会（Association for Computing Machinery）</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美国机械工程师学会（American Society of Mechanical Engineers）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美国工业与应用数学学会（Society for Industrial and Applied Mathematics）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美国航天航空学会（American Institute of Aeronautics and Astronautics）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英国皇家化学会（Royal Society of Chemistry）</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国际儿科肿瘤协会（International Society of Pediatric Oncology）</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世界儿科感染学会（World Congress for Pediatric Infectious Diseases）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世界眼科学会联盟（International Federation of Ophthalmological Societies）</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世界精神病学协会（World Psychiatric Association）</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世界心胸外科医师学会（The World Society of Cardiothoracic Surgeons）</w:t>
      </w:r>
    </w:p>
    <w:p>
      <w:pPr>
        <w:spacing w:line="550" w:lineRule="exact"/>
        <w:ind w:firstLine="640" w:firstLineChars="200"/>
        <w:rPr>
          <w:rFonts w:hint="eastAsia" w:ascii="楷体_GB2312" w:eastAsia="楷体_GB2312"/>
          <w:sz w:val="32"/>
          <w:szCs w:val="32"/>
        </w:rPr>
      </w:pPr>
      <w:r>
        <w:rPr>
          <w:rFonts w:hint="eastAsia" w:ascii="楷体_GB2312" w:eastAsia="楷体_GB2312"/>
          <w:sz w:val="32"/>
          <w:szCs w:val="32"/>
        </w:rPr>
        <w:t>（四）国际著名投资机构是指：</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软银中国资本（Softbank China Venture Capital）</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美国国际数据集团（International Data Group）</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凯雷投资集团（The Carlyle Group）</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法国巴黎百富勤融资有限公司（BNP Paribas Peregrine Capital Limited）</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荷银融资亚洲有限公司（ABN AMRO Asia Corporate Finance Limited）</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博资财务顾问有限公司（Orchid Asia Group Management Limited）</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英高财务顾问有限公司（The Anglo Chinese Group）</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亚洲融资有限公司（DBS Singapore）</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兆丰资本（亚洲）有限公司（Mega Capital（Asia） Company Limited）</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加拿大怡东融资有限公司（Canadian Eastern Finance Limited）</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中银国际亚洲有限公司（BOCI Asia Limited）</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时富融资有限公司（Celestial Investment Limited）</w:t>
      </w:r>
    </w:p>
    <w:p>
      <w:pPr>
        <w:spacing w:line="550" w:lineRule="exact"/>
        <w:ind w:firstLine="640" w:firstLineChars="200"/>
        <w:rPr>
          <w:rFonts w:hint="eastAsia" w:ascii="仿宋_GB2312" w:eastAsia="仿宋_GB2312"/>
          <w:sz w:val="32"/>
          <w:szCs w:val="32"/>
        </w:rPr>
      </w:pPr>
      <w:r>
        <w:rPr>
          <w:rFonts w:hint="eastAsia" w:ascii="仿宋_GB2312" w:eastAsia="仿宋_GB2312"/>
          <w:sz w:val="32"/>
          <w:szCs w:val="32"/>
        </w:rPr>
        <w:t>京华山一企业融资有限公司（Core Pacific</w:t>
      </w:r>
      <w:r>
        <w:rPr>
          <w:rFonts w:hint="eastAsia" w:ascii="仿宋_GB2312"/>
          <w:sz w:val="32"/>
          <w:szCs w:val="32"/>
        </w:rPr>
        <w:t>–</w:t>
      </w:r>
      <w:r>
        <w:rPr>
          <w:rFonts w:hint="eastAsia" w:ascii="仿宋_GB2312" w:eastAsia="仿宋_GB2312"/>
          <w:sz w:val="32"/>
          <w:szCs w:val="32"/>
        </w:rPr>
        <w:t>Yamaichi）</w:t>
      </w:r>
    </w:p>
    <w:p>
      <w:pPr>
        <w:spacing w:line="550" w:lineRule="exact"/>
        <w:ind w:firstLine="640" w:firstLineChars="200"/>
        <w:rPr>
          <w:rFonts w:hint="eastAsia" w:ascii="仿宋_GB2312" w:eastAsia="仿宋_GB2312"/>
          <w:sz w:val="32"/>
          <w:szCs w:val="32"/>
        </w:rPr>
      </w:pPr>
      <w:r>
        <w:rPr>
          <w:rFonts w:hint="eastAsia" w:ascii="仿宋_GB2312"/>
          <w:sz w:val="32"/>
          <w:szCs w:val="32"/>
          <w:lang w:eastAsia="zh-CN"/>
        </w:rPr>
        <w:t>（五）</w:t>
      </w:r>
      <w:r>
        <w:rPr>
          <w:rFonts w:hint="eastAsia" w:ascii="仿宋_GB2312" w:eastAsia="仿宋_GB2312"/>
          <w:sz w:val="32"/>
          <w:szCs w:val="32"/>
        </w:rPr>
        <w:t>根据《公司法》第217条第一项的规定，公司高级管理者是指公司的经理、副经理、财务负责人，上市公司董事会秘书和公司章程规定的其他人员。</w:t>
      </w:r>
    </w:p>
    <w:p>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w:t>
      </w:r>
      <w:r>
        <w:rPr>
          <w:rFonts w:hint="eastAsia" w:ascii="仿宋_GB2312" w:eastAsia="仿宋_GB2312"/>
          <w:sz w:val="32"/>
          <w:szCs w:val="32"/>
          <w:lang w:val="en-US" w:eastAsia="zh-CN"/>
        </w:rPr>
        <w:t>申领</w:t>
      </w:r>
      <w:r>
        <w:rPr>
          <w:rFonts w:hint="eastAsia" w:ascii="仿宋_GB2312" w:eastAsia="仿宋_GB2312"/>
          <w:sz w:val="32"/>
          <w:szCs w:val="32"/>
        </w:rPr>
        <w:t>条款中“近五年”的年限要求，以申报时间为起始时间，往前推算五年。如申报时间为2020年5月20日，则近</w:t>
      </w:r>
      <w:r>
        <w:rPr>
          <w:rFonts w:hint="eastAsia" w:ascii="仿宋_GB2312" w:eastAsia="仿宋_GB2312"/>
          <w:sz w:val="32"/>
          <w:szCs w:val="32"/>
          <w:lang w:val="en-US" w:eastAsia="zh-CN"/>
        </w:rPr>
        <w:t>五</w:t>
      </w:r>
      <w:r>
        <w:rPr>
          <w:rFonts w:hint="eastAsia" w:ascii="仿宋_GB2312" w:eastAsia="仿宋_GB2312"/>
          <w:sz w:val="32"/>
          <w:szCs w:val="32"/>
        </w:rPr>
        <w:t>年则为2015年5月21日至2020年5月20日</w:t>
      </w:r>
      <w:r>
        <w:rPr>
          <w:rFonts w:hint="eastAsia" w:ascii="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7"/>
                              <w:rFonts w:hint="eastAsia" w:ascii="宋体" w:hAnsi="宋体"/>
                              <w:sz w:val="28"/>
                            </w:rPr>
                          </w:pPr>
                          <w:r>
                            <w:rPr>
                              <w:rStyle w:val="7"/>
                              <w:rFonts w:hint="eastAsia" w:ascii="宋体" w:hAnsi="宋体"/>
                              <w:sz w:val="28"/>
                            </w:rPr>
                            <w:t>—</w:t>
                          </w:r>
                          <w:r>
                            <w:rPr>
                              <w:rStyle w:val="7"/>
                              <w:rFonts w:ascii="宋体" w:hAnsi="宋体"/>
                              <w:sz w:val="28"/>
                            </w:rPr>
                            <w:t xml:space="preserve"> </w:t>
                          </w:r>
                          <w:r>
                            <w:rPr>
                              <w:rFonts w:ascii="宋体" w:hAnsi="宋体"/>
                              <w:sz w:val="28"/>
                            </w:rPr>
                            <w:fldChar w:fldCharType="begin"/>
                          </w:r>
                          <w:r>
                            <w:rPr>
                              <w:rStyle w:val="7"/>
                              <w:rFonts w:ascii="宋体" w:hAnsi="宋体"/>
                              <w:sz w:val="28"/>
                            </w:rPr>
                            <w:instrText xml:space="preserve">PAGE  </w:instrText>
                          </w:r>
                          <w:r>
                            <w:rPr>
                              <w:rFonts w:ascii="宋体" w:hAnsi="宋体"/>
                              <w:sz w:val="28"/>
                            </w:rPr>
                            <w:fldChar w:fldCharType="separate"/>
                          </w:r>
                          <w:r>
                            <w:rPr>
                              <w:rStyle w:val="7"/>
                              <w:rFonts w:ascii="宋体" w:hAnsi="宋体"/>
                              <w:sz w:val="28"/>
                            </w:rPr>
                            <w:t>1</w:t>
                          </w:r>
                          <w:r>
                            <w:rPr>
                              <w:rFonts w:ascii="宋体" w:hAnsi="宋体"/>
                              <w:sz w:val="28"/>
                            </w:rPr>
                            <w:fldChar w:fldCharType="end"/>
                          </w:r>
                          <w:r>
                            <w:rPr>
                              <w:rStyle w:val="7"/>
                              <w:rFonts w:ascii="宋体" w:hAnsi="宋体"/>
                              <w:sz w:val="28"/>
                            </w:rPr>
                            <w:t xml:space="preserve"> </w:t>
                          </w:r>
                          <w:r>
                            <w:rPr>
                              <w:rStyle w:val="7"/>
                              <w:rFonts w:hint="eastAsia" w:ascii="宋体" w:hAnsi="宋体"/>
                              <w:sz w:val="28"/>
                            </w:rPr>
                            <w:t>—</w:t>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Style w:val="7"/>
                        <w:rFonts w:hint="eastAsia" w:ascii="宋体" w:hAnsi="宋体"/>
                        <w:sz w:val="28"/>
                      </w:rPr>
                    </w:pPr>
                    <w:r>
                      <w:rPr>
                        <w:rStyle w:val="7"/>
                        <w:rFonts w:hint="eastAsia" w:ascii="宋体" w:hAnsi="宋体"/>
                        <w:sz w:val="28"/>
                      </w:rPr>
                      <w:t>—</w:t>
                    </w:r>
                    <w:r>
                      <w:rPr>
                        <w:rStyle w:val="7"/>
                        <w:rFonts w:ascii="宋体" w:hAnsi="宋体"/>
                        <w:sz w:val="28"/>
                      </w:rPr>
                      <w:t xml:space="preserve"> </w:t>
                    </w:r>
                    <w:r>
                      <w:rPr>
                        <w:rFonts w:ascii="宋体" w:hAnsi="宋体"/>
                        <w:sz w:val="28"/>
                      </w:rPr>
                      <w:fldChar w:fldCharType="begin"/>
                    </w:r>
                    <w:r>
                      <w:rPr>
                        <w:rStyle w:val="7"/>
                        <w:rFonts w:ascii="宋体" w:hAnsi="宋体"/>
                        <w:sz w:val="28"/>
                      </w:rPr>
                      <w:instrText xml:space="preserve">PAGE  </w:instrText>
                    </w:r>
                    <w:r>
                      <w:rPr>
                        <w:rFonts w:ascii="宋体" w:hAnsi="宋体"/>
                        <w:sz w:val="28"/>
                      </w:rPr>
                      <w:fldChar w:fldCharType="separate"/>
                    </w:r>
                    <w:r>
                      <w:rPr>
                        <w:rStyle w:val="7"/>
                        <w:rFonts w:ascii="宋体" w:hAnsi="宋体"/>
                        <w:sz w:val="28"/>
                      </w:rPr>
                      <w:t>1</w:t>
                    </w:r>
                    <w:r>
                      <w:rPr>
                        <w:rFonts w:ascii="宋体" w:hAnsi="宋体"/>
                        <w:sz w:val="28"/>
                      </w:rPr>
                      <w:fldChar w:fldCharType="end"/>
                    </w:r>
                    <w:r>
                      <w:rPr>
                        <w:rStyle w:val="7"/>
                        <w:rFonts w:ascii="宋体" w:hAnsi="宋体"/>
                        <w:sz w:val="28"/>
                      </w:rPr>
                      <w:t xml:space="preserve"> </w:t>
                    </w:r>
                    <w:r>
                      <w:rPr>
                        <w:rStyle w:val="7"/>
                        <w:rFonts w:hint="eastAsia" w:ascii="宋体" w:hAnsi="宋体"/>
                        <w:sz w:val="28"/>
                      </w:rPr>
                      <w:t>—</w:t>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0" w:firstLineChars="0"/>
                            <w:rPr>
                              <w:rStyle w:val="7"/>
                              <w:rFonts w:hint="eastAsia" w:ascii="宋体" w:hAnsi="宋体"/>
                              <w:sz w:val="28"/>
                            </w:rPr>
                          </w:pPr>
                          <w:r>
                            <w:rPr>
                              <w:rStyle w:val="7"/>
                              <w:rFonts w:hint="eastAsia" w:ascii="宋体" w:hAnsi="宋体"/>
                              <w:sz w:val="28"/>
                            </w:rPr>
                            <w:t>—</w:t>
                          </w:r>
                          <w:r>
                            <w:rPr>
                              <w:rStyle w:val="7"/>
                              <w:rFonts w:ascii="宋体" w:hAnsi="宋体"/>
                              <w:sz w:val="28"/>
                            </w:rPr>
                            <w:t xml:space="preserve"> </w:t>
                          </w:r>
                          <w:r>
                            <w:rPr>
                              <w:rFonts w:ascii="宋体" w:hAnsi="宋体"/>
                              <w:sz w:val="28"/>
                            </w:rPr>
                            <w:fldChar w:fldCharType="begin"/>
                          </w:r>
                          <w:r>
                            <w:rPr>
                              <w:rStyle w:val="7"/>
                              <w:rFonts w:ascii="宋体" w:hAnsi="宋体"/>
                              <w:sz w:val="28"/>
                            </w:rPr>
                            <w:instrText xml:space="preserve">PAGE  </w:instrText>
                          </w:r>
                          <w:r>
                            <w:rPr>
                              <w:rFonts w:ascii="宋体" w:hAnsi="宋体"/>
                              <w:sz w:val="28"/>
                            </w:rPr>
                            <w:fldChar w:fldCharType="separate"/>
                          </w:r>
                          <w:r>
                            <w:rPr>
                              <w:rStyle w:val="7"/>
                              <w:rFonts w:ascii="宋体" w:hAnsi="宋体"/>
                              <w:sz w:val="28"/>
                            </w:rPr>
                            <w:t>38</w:t>
                          </w:r>
                          <w:r>
                            <w:rPr>
                              <w:rFonts w:ascii="宋体" w:hAnsi="宋体"/>
                              <w:sz w:val="28"/>
                            </w:rPr>
                            <w:fldChar w:fldCharType="end"/>
                          </w:r>
                          <w:r>
                            <w:rPr>
                              <w:rStyle w:val="7"/>
                              <w:rFonts w:ascii="宋体" w:hAnsi="宋体"/>
                              <w:sz w:val="28"/>
                            </w:rPr>
                            <w:t xml:space="preserve"> </w:t>
                          </w:r>
                          <w:r>
                            <w:rPr>
                              <w:rStyle w:val="7"/>
                              <w:rFonts w:hint="eastAsia" w:ascii="宋体" w:hAnsi="宋体"/>
                              <w:sz w:val="28"/>
                            </w:rPr>
                            <w:t>—</w:t>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ind w:firstLine="0" w:firstLineChars="0"/>
                      <w:rPr>
                        <w:rStyle w:val="7"/>
                        <w:rFonts w:hint="eastAsia" w:ascii="宋体" w:hAnsi="宋体"/>
                        <w:sz w:val="28"/>
                      </w:rPr>
                    </w:pPr>
                    <w:r>
                      <w:rPr>
                        <w:rStyle w:val="7"/>
                        <w:rFonts w:hint="eastAsia" w:ascii="宋体" w:hAnsi="宋体"/>
                        <w:sz w:val="28"/>
                      </w:rPr>
                      <w:t>—</w:t>
                    </w:r>
                    <w:r>
                      <w:rPr>
                        <w:rStyle w:val="7"/>
                        <w:rFonts w:ascii="宋体" w:hAnsi="宋体"/>
                        <w:sz w:val="28"/>
                      </w:rPr>
                      <w:t xml:space="preserve"> </w:t>
                    </w:r>
                    <w:r>
                      <w:rPr>
                        <w:rFonts w:ascii="宋体" w:hAnsi="宋体"/>
                        <w:sz w:val="28"/>
                      </w:rPr>
                      <w:fldChar w:fldCharType="begin"/>
                    </w:r>
                    <w:r>
                      <w:rPr>
                        <w:rStyle w:val="7"/>
                        <w:rFonts w:ascii="宋体" w:hAnsi="宋体"/>
                        <w:sz w:val="28"/>
                      </w:rPr>
                      <w:instrText xml:space="preserve">PAGE  </w:instrText>
                    </w:r>
                    <w:r>
                      <w:rPr>
                        <w:rFonts w:ascii="宋体" w:hAnsi="宋体"/>
                        <w:sz w:val="28"/>
                      </w:rPr>
                      <w:fldChar w:fldCharType="separate"/>
                    </w:r>
                    <w:r>
                      <w:rPr>
                        <w:rStyle w:val="7"/>
                        <w:rFonts w:ascii="宋体" w:hAnsi="宋体"/>
                        <w:sz w:val="28"/>
                      </w:rPr>
                      <w:t>38</w:t>
                    </w:r>
                    <w:r>
                      <w:rPr>
                        <w:rFonts w:ascii="宋体" w:hAnsi="宋体"/>
                        <w:sz w:val="28"/>
                      </w:rPr>
                      <w:fldChar w:fldCharType="end"/>
                    </w:r>
                    <w:r>
                      <w:rPr>
                        <w:rStyle w:val="7"/>
                        <w:rFonts w:ascii="宋体" w:hAnsi="宋体"/>
                        <w:sz w:val="28"/>
                      </w:rPr>
                      <w:t xml:space="preserve"> </w:t>
                    </w:r>
                    <w:r>
                      <w:rPr>
                        <w:rStyle w:val="7"/>
                        <w:rFonts w:hint="eastAsia" w:ascii="宋体" w:hAnsi="宋体"/>
                        <w:sz w:val="28"/>
                      </w:rPr>
                      <w:t>—</w:t>
                    </w: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A482DE"/>
    <w:multiLevelType w:val="singleLevel"/>
    <w:tmpl w:val="8BA482DE"/>
    <w:lvl w:ilvl="0" w:tentative="0">
      <w:start w:val="1"/>
      <w:numFmt w:val="decimal"/>
      <w:lvlText w:val="%1."/>
      <w:lvlJc w:val="left"/>
      <w:pPr>
        <w:ind w:left="425" w:hanging="425"/>
      </w:pPr>
      <w:rPr>
        <w:rFonts w:hint="default"/>
      </w:rPr>
    </w:lvl>
  </w:abstractNum>
  <w:abstractNum w:abstractNumId="1">
    <w:nsid w:val="967D8CC0"/>
    <w:multiLevelType w:val="singleLevel"/>
    <w:tmpl w:val="967D8CC0"/>
    <w:lvl w:ilvl="0" w:tentative="0">
      <w:start w:val="1"/>
      <w:numFmt w:val="decimal"/>
      <w:lvlText w:val="%1."/>
      <w:lvlJc w:val="left"/>
      <w:pPr>
        <w:ind w:left="425" w:hanging="425"/>
      </w:pPr>
      <w:rPr>
        <w:rFonts w:hint="default"/>
      </w:rPr>
    </w:lvl>
  </w:abstractNum>
  <w:abstractNum w:abstractNumId="2">
    <w:nsid w:val="99C656BB"/>
    <w:multiLevelType w:val="singleLevel"/>
    <w:tmpl w:val="99C656BB"/>
    <w:lvl w:ilvl="0" w:tentative="0">
      <w:start w:val="7"/>
      <w:numFmt w:val="chineseCounting"/>
      <w:suff w:val="nothing"/>
      <w:lvlText w:val="（%1）"/>
      <w:lvlJc w:val="left"/>
      <w:rPr>
        <w:rFonts w:hint="eastAsia"/>
      </w:rPr>
    </w:lvl>
  </w:abstractNum>
  <w:abstractNum w:abstractNumId="3">
    <w:nsid w:val="9AD3D620"/>
    <w:multiLevelType w:val="singleLevel"/>
    <w:tmpl w:val="9AD3D620"/>
    <w:lvl w:ilvl="0" w:tentative="0">
      <w:start w:val="1"/>
      <w:numFmt w:val="decimal"/>
      <w:lvlText w:val="%1."/>
      <w:lvlJc w:val="left"/>
      <w:pPr>
        <w:ind w:left="425" w:hanging="425"/>
      </w:pPr>
      <w:rPr>
        <w:rFonts w:hint="default"/>
      </w:rPr>
    </w:lvl>
  </w:abstractNum>
  <w:abstractNum w:abstractNumId="4">
    <w:nsid w:val="A229A10C"/>
    <w:multiLevelType w:val="singleLevel"/>
    <w:tmpl w:val="A229A10C"/>
    <w:lvl w:ilvl="0" w:tentative="0">
      <w:start w:val="1"/>
      <w:numFmt w:val="decimal"/>
      <w:lvlText w:val="%1."/>
      <w:lvlJc w:val="left"/>
      <w:pPr>
        <w:ind w:left="425" w:hanging="425"/>
      </w:pPr>
      <w:rPr>
        <w:rFonts w:hint="default"/>
      </w:rPr>
    </w:lvl>
  </w:abstractNum>
  <w:abstractNum w:abstractNumId="5">
    <w:nsid w:val="A672E9D8"/>
    <w:multiLevelType w:val="singleLevel"/>
    <w:tmpl w:val="A672E9D8"/>
    <w:lvl w:ilvl="0" w:tentative="0">
      <w:start w:val="1"/>
      <w:numFmt w:val="decimal"/>
      <w:lvlText w:val="%1."/>
      <w:lvlJc w:val="left"/>
      <w:pPr>
        <w:ind w:left="425" w:hanging="425"/>
      </w:pPr>
      <w:rPr>
        <w:rFonts w:hint="default"/>
      </w:rPr>
    </w:lvl>
  </w:abstractNum>
  <w:abstractNum w:abstractNumId="6">
    <w:nsid w:val="B4107F18"/>
    <w:multiLevelType w:val="singleLevel"/>
    <w:tmpl w:val="B4107F18"/>
    <w:lvl w:ilvl="0" w:tentative="0">
      <w:start w:val="1"/>
      <w:numFmt w:val="decimal"/>
      <w:lvlText w:val="%1."/>
      <w:lvlJc w:val="left"/>
      <w:pPr>
        <w:ind w:left="425" w:hanging="425"/>
      </w:pPr>
      <w:rPr>
        <w:rFonts w:hint="default"/>
      </w:rPr>
    </w:lvl>
  </w:abstractNum>
  <w:abstractNum w:abstractNumId="7">
    <w:nsid w:val="BC819B61"/>
    <w:multiLevelType w:val="singleLevel"/>
    <w:tmpl w:val="BC819B61"/>
    <w:lvl w:ilvl="0" w:tentative="0">
      <w:start w:val="1"/>
      <w:numFmt w:val="decimal"/>
      <w:lvlText w:val="%1."/>
      <w:lvlJc w:val="left"/>
      <w:pPr>
        <w:ind w:left="425" w:hanging="425"/>
      </w:pPr>
      <w:rPr>
        <w:rFonts w:hint="default"/>
      </w:rPr>
    </w:lvl>
  </w:abstractNum>
  <w:abstractNum w:abstractNumId="8">
    <w:nsid w:val="C849F139"/>
    <w:multiLevelType w:val="singleLevel"/>
    <w:tmpl w:val="C849F139"/>
    <w:lvl w:ilvl="0" w:tentative="0">
      <w:start w:val="1"/>
      <w:numFmt w:val="decimal"/>
      <w:lvlText w:val="%1."/>
      <w:lvlJc w:val="left"/>
      <w:pPr>
        <w:ind w:left="425" w:hanging="425"/>
      </w:pPr>
      <w:rPr>
        <w:rFonts w:hint="default"/>
      </w:rPr>
    </w:lvl>
  </w:abstractNum>
  <w:abstractNum w:abstractNumId="9">
    <w:nsid w:val="CD90C7D5"/>
    <w:multiLevelType w:val="singleLevel"/>
    <w:tmpl w:val="CD90C7D5"/>
    <w:lvl w:ilvl="0" w:tentative="0">
      <w:start w:val="1"/>
      <w:numFmt w:val="decimal"/>
      <w:lvlText w:val="%1."/>
      <w:lvlJc w:val="left"/>
      <w:pPr>
        <w:ind w:left="425" w:hanging="425"/>
      </w:pPr>
      <w:rPr>
        <w:rFonts w:hint="default"/>
      </w:rPr>
    </w:lvl>
  </w:abstractNum>
  <w:abstractNum w:abstractNumId="10">
    <w:nsid w:val="CF66B37B"/>
    <w:multiLevelType w:val="singleLevel"/>
    <w:tmpl w:val="CF66B37B"/>
    <w:lvl w:ilvl="0" w:tentative="0">
      <w:start w:val="1"/>
      <w:numFmt w:val="decimal"/>
      <w:lvlText w:val="%1."/>
      <w:lvlJc w:val="left"/>
      <w:pPr>
        <w:ind w:left="425" w:hanging="425"/>
      </w:pPr>
      <w:rPr>
        <w:rFonts w:hint="default"/>
      </w:rPr>
    </w:lvl>
  </w:abstractNum>
  <w:abstractNum w:abstractNumId="11">
    <w:nsid w:val="E1098B73"/>
    <w:multiLevelType w:val="singleLevel"/>
    <w:tmpl w:val="E1098B73"/>
    <w:lvl w:ilvl="0" w:tentative="0">
      <w:start w:val="1"/>
      <w:numFmt w:val="decimal"/>
      <w:lvlText w:val="%1."/>
      <w:lvlJc w:val="left"/>
      <w:pPr>
        <w:ind w:left="425" w:hanging="425"/>
      </w:pPr>
      <w:rPr>
        <w:rFonts w:hint="default"/>
      </w:rPr>
    </w:lvl>
  </w:abstractNum>
  <w:abstractNum w:abstractNumId="12">
    <w:nsid w:val="E6C4BE09"/>
    <w:multiLevelType w:val="singleLevel"/>
    <w:tmpl w:val="E6C4BE09"/>
    <w:lvl w:ilvl="0" w:tentative="0">
      <w:start w:val="1"/>
      <w:numFmt w:val="decimal"/>
      <w:lvlText w:val="%1."/>
      <w:lvlJc w:val="left"/>
      <w:pPr>
        <w:ind w:left="425" w:hanging="425"/>
      </w:pPr>
      <w:rPr>
        <w:rFonts w:hint="default"/>
      </w:rPr>
    </w:lvl>
  </w:abstractNum>
  <w:abstractNum w:abstractNumId="13">
    <w:nsid w:val="ECC04DA6"/>
    <w:multiLevelType w:val="singleLevel"/>
    <w:tmpl w:val="ECC04DA6"/>
    <w:lvl w:ilvl="0" w:tentative="0">
      <w:start w:val="1"/>
      <w:numFmt w:val="decimal"/>
      <w:lvlText w:val="%1."/>
      <w:lvlJc w:val="left"/>
      <w:pPr>
        <w:ind w:left="425" w:hanging="425"/>
      </w:pPr>
      <w:rPr>
        <w:rFonts w:hint="default"/>
      </w:rPr>
    </w:lvl>
  </w:abstractNum>
  <w:abstractNum w:abstractNumId="14">
    <w:nsid w:val="ED011E92"/>
    <w:multiLevelType w:val="singleLevel"/>
    <w:tmpl w:val="ED011E92"/>
    <w:lvl w:ilvl="0" w:tentative="0">
      <w:start w:val="1"/>
      <w:numFmt w:val="decimal"/>
      <w:lvlText w:val="%1."/>
      <w:lvlJc w:val="left"/>
      <w:pPr>
        <w:ind w:left="425" w:hanging="425"/>
      </w:pPr>
      <w:rPr>
        <w:rFonts w:hint="default"/>
      </w:rPr>
    </w:lvl>
  </w:abstractNum>
  <w:abstractNum w:abstractNumId="15">
    <w:nsid w:val="FC8FB7BB"/>
    <w:multiLevelType w:val="singleLevel"/>
    <w:tmpl w:val="FC8FB7BB"/>
    <w:lvl w:ilvl="0" w:tentative="0">
      <w:start w:val="1"/>
      <w:numFmt w:val="decimal"/>
      <w:lvlText w:val="%1."/>
      <w:lvlJc w:val="left"/>
      <w:pPr>
        <w:ind w:left="425" w:hanging="425"/>
      </w:pPr>
      <w:rPr>
        <w:rFonts w:hint="default"/>
      </w:rPr>
    </w:lvl>
  </w:abstractNum>
  <w:abstractNum w:abstractNumId="16">
    <w:nsid w:val="0E65C3BF"/>
    <w:multiLevelType w:val="singleLevel"/>
    <w:tmpl w:val="0E65C3BF"/>
    <w:lvl w:ilvl="0" w:tentative="0">
      <w:start w:val="1"/>
      <w:numFmt w:val="decimal"/>
      <w:lvlText w:val="%1."/>
      <w:lvlJc w:val="left"/>
      <w:pPr>
        <w:ind w:left="425" w:hanging="425"/>
      </w:pPr>
      <w:rPr>
        <w:rFonts w:hint="default"/>
      </w:rPr>
    </w:lvl>
  </w:abstractNum>
  <w:abstractNum w:abstractNumId="17">
    <w:nsid w:val="3121E881"/>
    <w:multiLevelType w:val="singleLevel"/>
    <w:tmpl w:val="3121E881"/>
    <w:lvl w:ilvl="0" w:tentative="0">
      <w:start w:val="1"/>
      <w:numFmt w:val="decimal"/>
      <w:lvlText w:val="%1."/>
      <w:lvlJc w:val="left"/>
      <w:pPr>
        <w:ind w:left="425" w:hanging="425"/>
      </w:pPr>
      <w:rPr>
        <w:rFonts w:hint="default"/>
      </w:rPr>
    </w:lvl>
  </w:abstractNum>
  <w:abstractNum w:abstractNumId="18">
    <w:nsid w:val="34A449DE"/>
    <w:multiLevelType w:val="singleLevel"/>
    <w:tmpl w:val="34A449DE"/>
    <w:lvl w:ilvl="0" w:tentative="0">
      <w:start w:val="1"/>
      <w:numFmt w:val="decimal"/>
      <w:lvlText w:val="%1."/>
      <w:lvlJc w:val="left"/>
      <w:pPr>
        <w:ind w:left="425" w:hanging="425"/>
      </w:pPr>
      <w:rPr>
        <w:rFonts w:hint="default"/>
      </w:rPr>
    </w:lvl>
  </w:abstractNum>
  <w:abstractNum w:abstractNumId="19">
    <w:nsid w:val="451E26C4"/>
    <w:multiLevelType w:val="singleLevel"/>
    <w:tmpl w:val="451E26C4"/>
    <w:lvl w:ilvl="0" w:tentative="0">
      <w:start w:val="1"/>
      <w:numFmt w:val="decimal"/>
      <w:lvlText w:val="%1."/>
      <w:lvlJc w:val="left"/>
      <w:pPr>
        <w:ind w:left="425" w:hanging="425"/>
      </w:pPr>
      <w:rPr>
        <w:rFonts w:hint="default"/>
      </w:rPr>
    </w:lvl>
  </w:abstractNum>
  <w:abstractNum w:abstractNumId="20">
    <w:nsid w:val="47A0F84B"/>
    <w:multiLevelType w:val="singleLevel"/>
    <w:tmpl w:val="47A0F84B"/>
    <w:lvl w:ilvl="0" w:tentative="0">
      <w:start w:val="1"/>
      <w:numFmt w:val="decimal"/>
      <w:lvlText w:val="%1."/>
      <w:lvlJc w:val="left"/>
      <w:pPr>
        <w:ind w:left="425" w:hanging="425"/>
      </w:pPr>
      <w:rPr>
        <w:rFonts w:hint="default"/>
      </w:rPr>
    </w:lvl>
  </w:abstractNum>
  <w:abstractNum w:abstractNumId="21">
    <w:nsid w:val="485375DC"/>
    <w:multiLevelType w:val="singleLevel"/>
    <w:tmpl w:val="485375DC"/>
    <w:lvl w:ilvl="0" w:tentative="0">
      <w:start w:val="1"/>
      <w:numFmt w:val="decimal"/>
      <w:lvlText w:val="%1."/>
      <w:lvlJc w:val="left"/>
      <w:pPr>
        <w:ind w:left="425" w:hanging="425"/>
      </w:pPr>
      <w:rPr>
        <w:rFonts w:hint="default"/>
      </w:rPr>
    </w:lvl>
  </w:abstractNum>
  <w:abstractNum w:abstractNumId="22">
    <w:nsid w:val="4E9D0580"/>
    <w:multiLevelType w:val="singleLevel"/>
    <w:tmpl w:val="4E9D0580"/>
    <w:lvl w:ilvl="0" w:tentative="0">
      <w:start w:val="1"/>
      <w:numFmt w:val="decimal"/>
      <w:lvlText w:val="%1."/>
      <w:lvlJc w:val="left"/>
      <w:pPr>
        <w:ind w:left="425" w:hanging="425"/>
      </w:pPr>
      <w:rPr>
        <w:rFonts w:hint="default"/>
      </w:rPr>
    </w:lvl>
  </w:abstractNum>
  <w:abstractNum w:abstractNumId="23">
    <w:nsid w:val="52CD6CF6"/>
    <w:multiLevelType w:val="singleLevel"/>
    <w:tmpl w:val="52CD6CF6"/>
    <w:lvl w:ilvl="0" w:tentative="0">
      <w:start w:val="2"/>
      <w:numFmt w:val="chineseCounting"/>
      <w:suff w:val="nothing"/>
      <w:lvlText w:val="%1、"/>
      <w:lvlJc w:val="left"/>
      <w:rPr>
        <w:rFonts w:hint="eastAsia"/>
      </w:rPr>
    </w:lvl>
  </w:abstractNum>
  <w:abstractNum w:abstractNumId="24">
    <w:nsid w:val="6366085D"/>
    <w:multiLevelType w:val="singleLevel"/>
    <w:tmpl w:val="6366085D"/>
    <w:lvl w:ilvl="0" w:tentative="0">
      <w:start w:val="1"/>
      <w:numFmt w:val="decimal"/>
      <w:lvlText w:val="%1."/>
      <w:lvlJc w:val="left"/>
      <w:pPr>
        <w:ind w:left="425" w:hanging="425"/>
      </w:pPr>
      <w:rPr>
        <w:rFonts w:hint="default"/>
      </w:rPr>
    </w:lvl>
  </w:abstractNum>
  <w:abstractNum w:abstractNumId="25">
    <w:nsid w:val="6CDA1E99"/>
    <w:multiLevelType w:val="singleLevel"/>
    <w:tmpl w:val="6CDA1E99"/>
    <w:lvl w:ilvl="0" w:tentative="0">
      <w:start w:val="1"/>
      <w:numFmt w:val="decimal"/>
      <w:lvlText w:val="%1."/>
      <w:lvlJc w:val="left"/>
      <w:pPr>
        <w:ind w:left="425" w:hanging="425"/>
      </w:pPr>
      <w:rPr>
        <w:rFonts w:hint="default"/>
      </w:rPr>
    </w:lvl>
  </w:abstractNum>
  <w:abstractNum w:abstractNumId="26">
    <w:nsid w:val="73A68A3A"/>
    <w:multiLevelType w:val="singleLevel"/>
    <w:tmpl w:val="73A68A3A"/>
    <w:lvl w:ilvl="0" w:tentative="0">
      <w:start w:val="1"/>
      <w:numFmt w:val="decimal"/>
      <w:lvlText w:val="%1."/>
      <w:lvlJc w:val="left"/>
      <w:pPr>
        <w:ind w:left="425" w:hanging="425"/>
      </w:pPr>
      <w:rPr>
        <w:rFonts w:hint="default"/>
      </w:rPr>
    </w:lvl>
  </w:abstractNum>
  <w:num w:numId="1">
    <w:abstractNumId w:val="16"/>
  </w:num>
  <w:num w:numId="2">
    <w:abstractNumId w:val="3"/>
  </w:num>
  <w:num w:numId="3">
    <w:abstractNumId w:val="22"/>
  </w:num>
  <w:num w:numId="4">
    <w:abstractNumId w:val="10"/>
  </w:num>
  <w:num w:numId="5">
    <w:abstractNumId w:val="1"/>
  </w:num>
  <w:num w:numId="6">
    <w:abstractNumId w:val="2"/>
  </w:num>
  <w:num w:numId="7">
    <w:abstractNumId w:val="4"/>
  </w:num>
  <w:num w:numId="8">
    <w:abstractNumId w:val="13"/>
  </w:num>
  <w:num w:numId="9">
    <w:abstractNumId w:val="23"/>
  </w:num>
  <w:num w:numId="10">
    <w:abstractNumId w:val="12"/>
  </w:num>
  <w:num w:numId="11">
    <w:abstractNumId w:val="18"/>
  </w:num>
  <w:num w:numId="12">
    <w:abstractNumId w:val="25"/>
  </w:num>
  <w:num w:numId="13">
    <w:abstractNumId w:val="7"/>
  </w:num>
  <w:num w:numId="14">
    <w:abstractNumId w:val="0"/>
  </w:num>
  <w:num w:numId="15">
    <w:abstractNumId w:val="20"/>
  </w:num>
  <w:num w:numId="16">
    <w:abstractNumId w:val="15"/>
  </w:num>
  <w:num w:numId="17">
    <w:abstractNumId w:val="11"/>
  </w:num>
  <w:num w:numId="18">
    <w:abstractNumId w:val="14"/>
  </w:num>
  <w:num w:numId="19">
    <w:abstractNumId w:val="9"/>
  </w:num>
  <w:num w:numId="20">
    <w:abstractNumId w:val="19"/>
  </w:num>
  <w:num w:numId="21">
    <w:abstractNumId w:val="8"/>
  </w:num>
  <w:num w:numId="22">
    <w:abstractNumId w:val="24"/>
  </w:num>
  <w:num w:numId="23">
    <w:abstractNumId w:val="17"/>
  </w:num>
  <w:num w:numId="24">
    <w:abstractNumId w:val="5"/>
  </w:num>
  <w:num w:numId="25">
    <w:abstractNumId w:val="26"/>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B722D2"/>
    <w:rsid w:val="027B7AF7"/>
    <w:rsid w:val="06DD6C11"/>
    <w:rsid w:val="07C53BEE"/>
    <w:rsid w:val="0C160ADC"/>
    <w:rsid w:val="0DD619D5"/>
    <w:rsid w:val="0E313703"/>
    <w:rsid w:val="0E7C4CEA"/>
    <w:rsid w:val="0ED80780"/>
    <w:rsid w:val="100B1BDE"/>
    <w:rsid w:val="117F21F4"/>
    <w:rsid w:val="13D36104"/>
    <w:rsid w:val="17E935EC"/>
    <w:rsid w:val="1CF80038"/>
    <w:rsid w:val="1F16548B"/>
    <w:rsid w:val="21DA5ABE"/>
    <w:rsid w:val="21DB3A03"/>
    <w:rsid w:val="22FA1D53"/>
    <w:rsid w:val="232F6D4B"/>
    <w:rsid w:val="23E32824"/>
    <w:rsid w:val="25F6355B"/>
    <w:rsid w:val="29B81C69"/>
    <w:rsid w:val="2B3D1CF9"/>
    <w:rsid w:val="2C0D27ED"/>
    <w:rsid w:val="2CAD7777"/>
    <w:rsid w:val="2CF67024"/>
    <w:rsid w:val="30253C45"/>
    <w:rsid w:val="31AD45A4"/>
    <w:rsid w:val="35230DE3"/>
    <w:rsid w:val="362B2F52"/>
    <w:rsid w:val="363864A6"/>
    <w:rsid w:val="37D00BC0"/>
    <w:rsid w:val="39932B61"/>
    <w:rsid w:val="40FB6636"/>
    <w:rsid w:val="4178077F"/>
    <w:rsid w:val="43297B0A"/>
    <w:rsid w:val="44A52CB4"/>
    <w:rsid w:val="478C3752"/>
    <w:rsid w:val="49D45547"/>
    <w:rsid w:val="49E736F8"/>
    <w:rsid w:val="4D7469DB"/>
    <w:rsid w:val="4FB63FFA"/>
    <w:rsid w:val="50BD61BD"/>
    <w:rsid w:val="524D5B9E"/>
    <w:rsid w:val="526904B6"/>
    <w:rsid w:val="548C4EC8"/>
    <w:rsid w:val="58AD852F"/>
    <w:rsid w:val="595270CB"/>
    <w:rsid w:val="59BE24B1"/>
    <w:rsid w:val="5AFFF2D0"/>
    <w:rsid w:val="5B170D7F"/>
    <w:rsid w:val="5BAD461A"/>
    <w:rsid w:val="5CA31B8B"/>
    <w:rsid w:val="5DAA4AFD"/>
    <w:rsid w:val="5E596049"/>
    <w:rsid w:val="606E7BAE"/>
    <w:rsid w:val="61162B55"/>
    <w:rsid w:val="64785A07"/>
    <w:rsid w:val="65301A9C"/>
    <w:rsid w:val="69FD49D8"/>
    <w:rsid w:val="6A2258DF"/>
    <w:rsid w:val="6F75667A"/>
    <w:rsid w:val="70EC32E8"/>
    <w:rsid w:val="71830157"/>
    <w:rsid w:val="73FF6822"/>
    <w:rsid w:val="745B1A86"/>
    <w:rsid w:val="74F3002E"/>
    <w:rsid w:val="77357FC5"/>
    <w:rsid w:val="77694A06"/>
    <w:rsid w:val="78452350"/>
    <w:rsid w:val="7CB87070"/>
    <w:rsid w:val="7DBFF3DA"/>
    <w:rsid w:val="7FD2339F"/>
    <w:rsid w:val="9A3EC551"/>
    <w:rsid w:val="C6D8A2B7"/>
    <w:rsid w:val="CDF3D863"/>
    <w:rsid w:val="DDAF0508"/>
    <w:rsid w:val="FBB722D2"/>
    <w:rsid w:val="FEF784B1"/>
    <w:rsid w:val="FFDFE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left"/>
    </w:pPr>
    <w:rPr>
      <w:rFonts w:ascii="Times New Roman" w:hAnsi="Times New Roman" w:eastAsia="仿宋_GB2312" w:cstheme="minorBidi"/>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toc 2"/>
    <w:basedOn w:val="1"/>
    <w:next w:val="1"/>
    <w:qFormat/>
    <w:uiPriority w:val="0"/>
    <w:pPr>
      <w:ind w:left="420" w:leftChars="200"/>
    </w:pPr>
    <w:rPr>
      <w:rFonts w:ascii="Times New Roman" w:hAnsi="Times New Roman" w:eastAsia="宋体" w:cs="Times New Roman"/>
      <w:sz w:val="30"/>
    </w:rPr>
  </w:style>
  <w:style w:type="character" w:styleId="7">
    <w:name w:val="page number"/>
    <w:basedOn w:val="6"/>
    <w:qFormat/>
    <w:uiPriority w:val="0"/>
  </w:style>
  <w:style w:type="paragraph" w:customStyle="1" w:styleId="8">
    <w:name w:val=" Char Char Char Char Char Char1"/>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2022-08-13T00:23:00Z</dcterms:created>
  <dc:creator>陈亿维</dc:creator>
  <cp:lastModifiedBy>陈亿维</cp:lastModifiedBy>
  <dcterms:modified xsi:type="dcterms:W3CDTF">2022-08-12T16:11:17Z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